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CF6" w:rsidRDefault="00757CF6" w:rsidP="00FA41F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CF6" w:rsidRPr="002B7715" w:rsidRDefault="00757CF6" w:rsidP="00757CF6">
      <w:pPr>
        <w:spacing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2B7715">
        <w:rPr>
          <w:rFonts w:ascii="Times New Roman" w:hAnsi="Times New Roman"/>
          <w:b/>
          <w:sz w:val="28"/>
          <w:szCs w:val="28"/>
        </w:rPr>
        <w:t>Информация о качестве обслуживания потребителей услуг</w:t>
      </w:r>
    </w:p>
    <w:p w:rsidR="001942DD" w:rsidRPr="002B7715" w:rsidRDefault="00757CF6" w:rsidP="001B31D0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2B7715">
        <w:rPr>
          <w:rFonts w:ascii="Times New Roman" w:hAnsi="Times New Roman"/>
          <w:b/>
          <w:sz w:val="28"/>
          <w:szCs w:val="28"/>
        </w:rPr>
        <w:t>ПАО «Россети Кубань» за 202</w:t>
      </w:r>
      <w:r w:rsidR="00036C9E" w:rsidRPr="002B7715">
        <w:rPr>
          <w:rFonts w:ascii="Times New Roman" w:hAnsi="Times New Roman"/>
          <w:b/>
          <w:sz w:val="28"/>
          <w:szCs w:val="28"/>
        </w:rPr>
        <w:t>4</w:t>
      </w:r>
      <w:r w:rsidRPr="002B7715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036C9E" w:rsidRPr="002B7715" w:rsidRDefault="00036C9E" w:rsidP="00036C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7200"/>
      <w:bookmarkStart w:id="1" w:name="sub_17202"/>
      <w:r w:rsidRPr="002B7715">
        <w:rPr>
          <w:rFonts w:ascii="Times New Roman" w:hAnsi="Times New Roman" w:cs="Times New Roman"/>
          <w:sz w:val="28"/>
          <w:szCs w:val="28"/>
        </w:rPr>
        <w:t>В состав АО «Россети Кубань» входят 11 электросетевых филиалов: Адыгейские, Армавирские, Краснодарские, Лабинские, Ленинградские, Славянские, Сочинские, Тимашевские, Тихорецкие, Усть-Лабинские, Юго-Западные электрические сети, включающие 54 РЭС. В зону обслуживания которых входит Краснодар</w:t>
      </w:r>
      <w:r w:rsidRPr="002B771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B7715">
        <w:rPr>
          <w:rFonts w:ascii="Times New Roman" w:hAnsi="Times New Roman" w:cs="Times New Roman"/>
          <w:sz w:val="28"/>
          <w:szCs w:val="28"/>
        </w:rPr>
        <w:t xml:space="preserve">кий край и Республика Адыгея. Общая площадь обслуживаемой территории – Краснодарского края и Республики Адыгея составляет 83,3 тыс. кв. км с населением 6,3 млн. человек.  </w:t>
      </w:r>
    </w:p>
    <w:p w:rsidR="00036C9E" w:rsidRPr="002B7715" w:rsidRDefault="00036C9E" w:rsidP="00036C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15">
        <w:rPr>
          <w:rFonts w:ascii="Times New Roman" w:hAnsi="Times New Roman" w:cs="Times New Roman"/>
          <w:sz w:val="28"/>
          <w:szCs w:val="28"/>
        </w:rPr>
        <w:t xml:space="preserve">АО «Россети Кубань» осуществляет эксплуатацию: </w:t>
      </w:r>
    </w:p>
    <w:p w:rsidR="00036C9E" w:rsidRPr="002B7715" w:rsidRDefault="00036C9E" w:rsidP="00036C9E">
      <w:pPr>
        <w:pStyle w:val="a4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15">
        <w:rPr>
          <w:rFonts w:ascii="Times New Roman" w:hAnsi="Times New Roman" w:cs="Times New Roman"/>
          <w:sz w:val="28"/>
          <w:szCs w:val="28"/>
        </w:rPr>
        <w:t>754 ПС 35-220 кВ (12 270,79 МВА), в т.ч. 19 ПС 35/0,4 кВ (15,56 МВА);</w:t>
      </w:r>
    </w:p>
    <w:p w:rsidR="00036C9E" w:rsidRPr="002B7715" w:rsidRDefault="00036C9E" w:rsidP="00036C9E">
      <w:pPr>
        <w:pStyle w:val="a4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15">
        <w:rPr>
          <w:rFonts w:ascii="Times New Roman" w:hAnsi="Times New Roman" w:cs="Times New Roman"/>
          <w:sz w:val="28"/>
          <w:szCs w:val="28"/>
        </w:rPr>
        <w:t>26 812 ТП 6-10/0,4 кВ (6 683,07 МВА);</w:t>
      </w:r>
    </w:p>
    <w:p w:rsidR="00036C9E" w:rsidRPr="002B7715" w:rsidRDefault="00036C9E" w:rsidP="00036C9E">
      <w:pPr>
        <w:pStyle w:val="a4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15">
        <w:rPr>
          <w:rFonts w:ascii="Times New Roman" w:hAnsi="Times New Roman" w:cs="Times New Roman"/>
          <w:sz w:val="28"/>
          <w:szCs w:val="28"/>
        </w:rPr>
        <w:t xml:space="preserve">линий электропередач напряжением 0,4-220 кВ протяженностью </w:t>
      </w:r>
      <w:r w:rsidRPr="002B7715">
        <w:rPr>
          <w:rFonts w:ascii="Times New Roman" w:hAnsi="Times New Roman" w:cs="Times New Roman"/>
          <w:sz w:val="28"/>
          <w:szCs w:val="28"/>
        </w:rPr>
        <w:br/>
        <w:t>96,14 тыс. км по цепям (93,83 тыс. км по трассе).</w:t>
      </w:r>
    </w:p>
    <w:p w:rsidR="00036C9E" w:rsidRPr="002B7715" w:rsidRDefault="00036C9E" w:rsidP="00036C9E">
      <w:pPr>
        <w:pStyle w:val="a4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6C9E" w:rsidRPr="002B7715" w:rsidRDefault="00036C9E" w:rsidP="00036C9E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B7715">
        <w:rPr>
          <w:rFonts w:ascii="Times New Roman" w:hAnsi="Times New Roman"/>
          <w:i/>
          <w:sz w:val="24"/>
          <w:szCs w:val="24"/>
        </w:rPr>
        <w:t>Основные производственные активы находящиеся в собственности Компании в 2022-2024 гг. по состоянию на конец отчетного года:</w:t>
      </w:r>
    </w:p>
    <w:p w:rsidR="00036C9E" w:rsidRPr="002B7715" w:rsidRDefault="00036C9E" w:rsidP="00036C9E">
      <w:pPr>
        <w:ind w:firstLine="709"/>
        <w:jc w:val="both"/>
        <w:rPr>
          <w:rFonts w:ascii="Times New Roman" w:hAnsi="Times New Roman"/>
          <w:i/>
          <w:color w:val="FF000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827"/>
        <w:gridCol w:w="1527"/>
        <w:gridCol w:w="1527"/>
        <w:gridCol w:w="1527"/>
      </w:tblGrid>
      <w:tr w:rsidR="00036C9E" w:rsidRPr="002B7715" w:rsidTr="00036C9E">
        <w:trPr>
          <w:trHeight w:val="797"/>
        </w:trPr>
        <w:tc>
          <w:tcPr>
            <w:tcW w:w="2071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sz w:val="24"/>
                <w:szCs w:val="24"/>
              </w:rPr>
              <w:t>Вид актива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sz w:val="24"/>
                <w:szCs w:val="24"/>
              </w:rPr>
              <w:t>Ед. изм.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sz w:val="24"/>
                <w:szCs w:val="24"/>
              </w:rPr>
              <w:t>2023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B7715">
              <w:rPr>
                <w:rFonts w:ascii="Times New Roman" w:hAnsi="Times New Roman"/>
                <w:sz w:val="24"/>
                <w:szCs w:val="24"/>
                <w:lang w:val="en-US"/>
              </w:rPr>
              <w:t>2024</w:t>
            </w:r>
          </w:p>
        </w:tc>
      </w:tr>
      <w:tr w:rsidR="00036C9E" w:rsidRPr="002B7715" w:rsidTr="00036C9E">
        <w:trPr>
          <w:trHeight w:val="88"/>
        </w:trPr>
        <w:tc>
          <w:tcPr>
            <w:tcW w:w="2071" w:type="pct"/>
            <w:shd w:val="clear" w:color="auto" w:fill="BDD6EE" w:themeFill="accent1" w:themeFillTint="66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Общее количество </w:t>
            </w:r>
          </w:p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ПС 35-220 кВ, ТП6-10 (35)/0,4 кВ</w:t>
            </w:r>
          </w:p>
        </w:tc>
        <w:tc>
          <w:tcPr>
            <w:tcW w:w="448" w:type="pct"/>
            <w:shd w:val="clear" w:color="auto" w:fill="BDD6EE" w:themeFill="accent1" w:themeFillTint="66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27" w:type="pct"/>
            <w:shd w:val="clear" w:color="auto" w:fill="BDD6EE" w:themeFill="accent1" w:themeFillTint="66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25690</w:t>
            </w:r>
          </w:p>
        </w:tc>
        <w:tc>
          <w:tcPr>
            <w:tcW w:w="827" w:type="pct"/>
            <w:shd w:val="clear" w:color="auto" w:fill="BDD6EE" w:themeFill="accent1" w:themeFillTint="66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26570</w:t>
            </w:r>
          </w:p>
        </w:tc>
        <w:tc>
          <w:tcPr>
            <w:tcW w:w="827" w:type="pct"/>
            <w:shd w:val="clear" w:color="auto" w:fill="BDD6EE" w:themeFill="accent1" w:themeFillTint="66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27566</w:t>
            </w:r>
          </w:p>
        </w:tc>
      </w:tr>
      <w:tr w:rsidR="00036C9E" w:rsidRPr="002B7715" w:rsidTr="00036C9E">
        <w:trPr>
          <w:trHeight w:hRule="exact"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ПС 220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6C9E" w:rsidRPr="002B7715" w:rsidTr="00036C9E">
        <w:trPr>
          <w:trHeight w:hRule="exact"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ПС 110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</w:tr>
      <w:tr w:rsidR="00036C9E" w:rsidRPr="002B7715" w:rsidTr="00036C9E">
        <w:trPr>
          <w:trHeight w:hRule="exact"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ПС 35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493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498</w:t>
            </w:r>
          </w:p>
        </w:tc>
      </w:tr>
      <w:tr w:rsidR="00036C9E" w:rsidRPr="002B7715" w:rsidTr="00036C9E">
        <w:trPr>
          <w:trHeight w:hRule="exact"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ПС 35/0,4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036C9E" w:rsidRPr="002B7715" w:rsidTr="00036C9E">
        <w:trPr>
          <w:trHeight w:hRule="exact"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ТП 6-10/0,4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24947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25821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26812</w:t>
            </w:r>
          </w:p>
        </w:tc>
      </w:tr>
      <w:tr w:rsidR="00036C9E" w:rsidRPr="002B7715" w:rsidTr="00036C9E">
        <w:trPr>
          <w:trHeight w:val="464"/>
        </w:trPr>
        <w:tc>
          <w:tcPr>
            <w:tcW w:w="2071" w:type="pct"/>
            <w:shd w:val="clear" w:color="auto" w:fill="BDD6EE" w:themeFill="accent1" w:themeFillTint="66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Протяженность ЛЭП (по цепям) </w:t>
            </w:r>
          </w:p>
        </w:tc>
        <w:tc>
          <w:tcPr>
            <w:tcW w:w="448" w:type="pct"/>
            <w:shd w:val="clear" w:color="auto" w:fill="BDD6EE" w:themeFill="accent1" w:themeFillTint="66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7" w:type="pct"/>
            <w:shd w:val="clear" w:color="auto" w:fill="BDD6EE" w:themeFill="accent1" w:themeFillTint="66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sz w:val="24"/>
                <w:szCs w:val="24"/>
              </w:rPr>
              <w:t>93597,1</w:t>
            </w:r>
          </w:p>
        </w:tc>
        <w:tc>
          <w:tcPr>
            <w:tcW w:w="827" w:type="pct"/>
            <w:shd w:val="clear" w:color="auto" w:fill="BDD6EE" w:themeFill="accent1" w:themeFillTint="66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sz w:val="24"/>
                <w:szCs w:val="24"/>
              </w:rPr>
              <w:t>94517,6</w:t>
            </w:r>
          </w:p>
        </w:tc>
        <w:tc>
          <w:tcPr>
            <w:tcW w:w="827" w:type="pct"/>
            <w:shd w:val="clear" w:color="auto" w:fill="BDD6EE" w:themeFill="accent1" w:themeFillTint="66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96137,1</w:t>
            </w:r>
          </w:p>
        </w:tc>
      </w:tr>
      <w:tr w:rsidR="00036C9E" w:rsidRPr="002B7715" w:rsidTr="00036C9E">
        <w:trPr>
          <w:trHeight w:val="369"/>
        </w:trPr>
        <w:tc>
          <w:tcPr>
            <w:tcW w:w="2071" w:type="pct"/>
            <w:shd w:val="clear" w:color="auto" w:fill="DEEAF6" w:themeFill="accent1" w:themeFillTint="33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- протяженность ВЛ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7" w:type="pct"/>
            <w:shd w:val="clear" w:color="auto" w:fill="DEEAF6" w:themeFill="accent1" w:themeFillTint="33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90108,9</w:t>
            </w:r>
          </w:p>
        </w:tc>
        <w:tc>
          <w:tcPr>
            <w:tcW w:w="827" w:type="pct"/>
            <w:shd w:val="clear" w:color="auto" w:fill="DEEAF6" w:themeFill="accent1" w:themeFillTint="33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90,865,5</w:t>
            </w:r>
          </w:p>
        </w:tc>
        <w:tc>
          <w:tcPr>
            <w:tcW w:w="827" w:type="pct"/>
            <w:shd w:val="clear" w:color="auto" w:fill="DEEAF6" w:themeFill="accent1" w:themeFillTint="33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92069,8</w:t>
            </w:r>
          </w:p>
        </w:tc>
      </w:tr>
      <w:tr w:rsidR="00036C9E" w:rsidRPr="002B7715" w:rsidTr="00036C9E">
        <w:trPr>
          <w:trHeight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ВЛ 220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</w:tr>
      <w:tr w:rsidR="00036C9E" w:rsidRPr="002B7715" w:rsidTr="00036C9E">
        <w:trPr>
          <w:trHeight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ВЛ 110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6265,0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6290,9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6294,09</w:t>
            </w:r>
          </w:p>
        </w:tc>
      </w:tr>
      <w:tr w:rsidR="00036C9E" w:rsidRPr="002B7715" w:rsidTr="00036C9E">
        <w:trPr>
          <w:trHeight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ВЛ 35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7791,9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7794,6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7842,76</w:t>
            </w:r>
          </w:p>
        </w:tc>
      </w:tr>
      <w:tr w:rsidR="00036C9E" w:rsidRPr="002B7715" w:rsidTr="00036C9E">
        <w:trPr>
          <w:trHeight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ВЛ 6-10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32914,5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33156,0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33664,65</w:t>
            </w:r>
          </w:p>
        </w:tc>
      </w:tr>
      <w:tr w:rsidR="00036C9E" w:rsidRPr="002B7715" w:rsidTr="00036C9E">
        <w:trPr>
          <w:trHeight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ВЛ 0,4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42953,5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43439,9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44084,28</w:t>
            </w:r>
          </w:p>
        </w:tc>
      </w:tr>
      <w:tr w:rsidR="00036C9E" w:rsidRPr="002B7715" w:rsidTr="00036C9E">
        <w:trPr>
          <w:trHeight w:val="369"/>
        </w:trPr>
        <w:tc>
          <w:tcPr>
            <w:tcW w:w="2071" w:type="pct"/>
            <w:shd w:val="clear" w:color="auto" w:fill="DEEAF6" w:themeFill="accent1" w:themeFillTint="33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- протяженность КЛ 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7" w:type="pct"/>
            <w:shd w:val="clear" w:color="auto" w:fill="DEEAF6" w:themeFill="accent1" w:themeFillTint="33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3488,2</w:t>
            </w:r>
          </w:p>
        </w:tc>
        <w:tc>
          <w:tcPr>
            <w:tcW w:w="827" w:type="pct"/>
            <w:shd w:val="clear" w:color="auto" w:fill="DEEAF6" w:themeFill="accent1" w:themeFillTint="33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3652,1</w:t>
            </w:r>
          </w:p>
        </w:tc>
        <w:tc>
          <w:tcPr>
            <w:tcW w:w="827" w:type="pct"/>
            <w:shd w:val="clear" w:color="auto" w:fill="DEEAF6" w:themeFill="accent1" w:themeFillTint="33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4067,3</w:t>
            </w:r>
          </w:p>
        </w:tc>
      </w:tr>
      <w:tr w:rsidR="00036C9E" w:rsidRPr="002B7715" w:rsidTr="00036C9E">
        <w:trPr>
          <w:trHeight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КЛ 110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238,1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244,0</w:t>
            </w:r>
          </w:p>
        </w:tc>
      </w:tr>
      <w:tr w:rsidR="00036C9E" w:rsidRPr="002B7715" w:rsidTr="00036C9E">
        <w:trPr>
          <w:trHeight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КЛ 35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</w:tr>
      <w:tr w:rsidR="00036C9E" w:rsidRPr="002B7715" w:rsidTr="00036C9E">
        <w:trPr>
          <w:trHeight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КЛ 6-10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2685,0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2823,8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3185,0</w:t>
            </w:r>
          </w:p>
        </w:tc>
      </w:tr>
      <w:tr w:rsidR="00036C9E" w:rsidRPr="002B7715" w:rsidTr="00036C9E">
        <w:trPr>
          <w:trHeight w:val="369"/>
        </w:trPr>
        <w:tc>
          <w:tcPr>
            <w:tcW w:w="2071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КЛ 0,4 кВ</w:t>
            </w:r>
          </w:p>
        </w:tc>
        <w:tc>
          <w:tcPr>
            <w:tcW w:w="448" w:type="pct"/>
            <w:shd w:val="clear" w:color="auto" w:fill="FFFFFF" w:themeFill="background1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552,4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576,0</w:t>
            </w:r>
          </w:p>
        </w:tc>
        <w:tc>
          <w:tcPr>
            <w:tcW w:w="827" w:type="pct"/>
            <w:shd w:val="clear" w:color="auto" w:fill="FFFFFF" w:themeFill="background1"/>
            <w:vAlign w:val="center"/>
          </w:tcPr>
          <w:p w:rsidR="00036C9E" w:rsidRPr="002B7715" w:rsidRDefault="00036C9E" w:rsidP="00036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621,4</w:t>
            </w:r>
          </w:p>
        </w:tc>
      </w:tr>
    </w:tbl>
    <w:p w:rsidR="00036C9E" w:rsidRPr="002B7715" w:rsidRDefault="00036C9E" w:rsidP="00036C9E">
      <w:pPr>
        <w:spacing w:after="160" w:line="259" w:lineRule="auto"/>
      </w:pPr>
      <w:r w:rsidRPr="002B7715">
        <w:br w:type="page"/>
      </w:r>
    </w:p>
    <w:p w:rsidR="00036C9E" w:rsidRPr="002B7715" w:rsidRDefault="00036C9E" w:rsidP="00036C9E"/>
    <w:p w:rsidR="00036C9E" w:rsidRPr="002B7715" w:rsidRDefault="00036C9E" w:rsidP="00036C9E">
      <w:pPr>
        <w:rPr>
          <w:rFonts w:ascii="Times New Roman" w:hAnsi="Times New Roman"/>
          <w:i/>
          <w:sz w:val="24"/>
          <w:szCs w:val="24"/>
        </w:rPr>
      </w:pPr>
      <w:r w:rsidRPr="002B7715">
        <w:rPr>
          <w:rFonts w:ascii="Times New Roman" w:hAnsi="Times New Roman"/>
          <w:i/>
          <w:sz w:val="24"/>
          <w:szCs w:val="24"/>
        </w:rPr>
        <w:t xml:space="preserve">Ключевые показатели деятельности в динамике за 2022-2024 годы. </w:t>
      </w:r>
    </w:p>
    <w:p w:rsidR="00036C9E" w:rsidRPr="002B7715" w:rsidRDefault="00036C9E" w:rsidP="00036C9E">
      <w:pPr>
        <w:rPr>
          <w:rFonts w:ascii="Times New Roman" w:eastAsia="Calibri" w:hAnsi="Times New Roman"/>
          <w:bCs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1276"/>
        <w:gridCol w:w="1276"/>
        <w:gridCol w:w="1276"/>
        <w:gridCol w:w="1701"/>
      </w:tblGrid>
      <w:tr w:rsidR="00036C9E" w:rsidRPr="002B7715" w:rsidTr="00036C9E">
        <w:trPr>
          <w:trHeight w:val="173"/>
        </w:trPr>
        <w:tc>
          <w:tcPr>
            <w:tcW w:w="3261" w:type="dxa"/>
            <w:shd w:val="clear" w:color="auto" w:fill="E7E6E6" w:themeFill="background2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036C9E" w:rsidRPr="002B7715" w:rsidRDefault="00036C9E" w:rsidP="00036C9E">
            <w:pPr>
              <w:ind w:right="-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2022 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036C9E" w:rsidRPr="002B7715" w:rsidRDefault="00036C9E" w:rsidP="00036C9E">
            <w:pPr>
              <w:ind w:right="-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036C9E" w:rsidRPr="002B7715" w:rsidRDefault="00036C9E" w:rsidP="00036C9E">
            <w:pPr>
              <w:ind w:right="-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036C9E" w:rsidRPr="002B7715" w:rsidRDefault="00036C9E" w:rsidP="00036C9E">
            <w:pPr>
              <w:ind w:right="-3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Cs/>
                <w:lang w:eastAsia="ru-RU"/>
              </w:rPr>
              <w:t>Изменение показателей 2024 года по сравнению с 2023 годом, %</w:t>
            </w:r>
          </w:p>
        </w:tc>
      </w:tr>
      <w:tr w:rsidR="00036C9E" w:rsidRPr="002B7715" w:rsidTr="00036C9E">
        <w:trPr>
          <w:trHeight w:val="309"/>
        </w:trPr>
        <w:tc>
          <w:tcPr>
            <w:tcW w:w="3261" w:type="dxa"/>
            <w:vAlign w:val="center"/>
          </w:tcPr>
          <w:p w:rsidR="00036C9E" w:rsidRPr="002B7715" w:rsidRDefault="00036C9E" w:rsidP="00036C9E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Операционные показатели:</w:t>
            </w:r>
          </w:p>
        </w:tc>
        <w:tc>
          <w:tcPr>
            <w:tcW w:w="850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36C9E" w:rsidRPr="002B7715" w:rsidRDefault="00036C9E" w:rsidP="00036C9E">
            <w:pPr>
              <w:ind w:left="-108" w:righ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36C9E" w:rsidRPr="002B7715" w:rsidRDefault="00036C9E" w:rsidP="00036C9E">
            <w:pPr>
              <w:ind w:left="-108" w:righ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36C9E" w:rsidRPr="002B7715" w:rsidRDefault="00036C9E" w:rsidP="00036C9E">
            <w:pPr>
              <w:ind w:left="-108" w:righ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36C9E" w:rsidRPr="002B7715" w:rsidRDefault="00036C9E" w:rsidP="00036C9E">
            <w:pPr>
              <w:ind w:left="-108" w:righ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36C9E" w:rsidRPr="002B7715" w:rsidTr="00036C9E">
        <w:trPr>
          <w:trHeight w:val="297"/>
        </w:trPr>
        <w:tc>
          <w:tcPr>
            <w:tcW w:w="3261" w:type="dxa"/>
            <w:vAlign w:val="center"/>
          </w:tcPr>
          <w:p w:rsidR="00036C9E" w:rsidRPr="002B7715" w:rsidRDefault="00036C9E" w:rsidP="00036C9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протяженность воздушных и кабельных линий электропередач </w:t>
            </w:r>
          </w:p>
          <w:p w:rsidR="00036C9E" w:rsidRPr="002B7715" w:rsidRDefault="00036C9E" w:rsidP="00036C9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 цепям)</w:t>
            </w:r>
          </w:p>
        </w:tc>
        <w:tc>
          <w:tcPr>
            <w:tcW w:w="850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93597,1</w:t>
            </w:r>
          </w:p>
        </w:tc>
        <w:tc>
          <w:tcPr>
            <w:tcW w:w="1276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94517,6</w:t>
            </w:r>
          </w:p>
        </w:tc>
        <w:tc>
          <w:tcPr>
            <w:tcW w:w="1276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sz w:val="24"/>
                <w:szCs w:val="24"/>
              </w:rPr>
              <w:t>96137,1</w:t>
            </w:r>
          </w:p>
        </w:tc>
        <w:tc>
          <w:tcPr>
            <w:tcW w:w="1701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B7715">
              <w:rPr>
                <w:rFonts w:ascii="Times New Roman" w:eastAsia="Calibri" w:hAnsi="Times New Roman"/>
                <w:sz w:val="24"/>
                <w:szCs w:val="24"/>
              </w:rPr>
              <w:t>1,71</w:t>
            </w:r>
          </w:p>
        </w:tc>
      </w:tr>
      <w:tr w:rsidR="00036C9E" w:rsidRPr="002B7715" w:rsidTr="00036C9E">
        <w:trPr>
          <w:trHeight w:val="821"/>
        </w:trPr>
        <w:tc>
          <w:tcPr>
            <w:tcW w:w="3261" w:type="dxa"/>
            <w:vAlign w:val="center"/>
          </w:tcPr>
          <w:p w:rsidR="00036C9E" w:rsidRPr="002B7715" w:rsidRDefault="00036C9E" w:rsidP="00036C9E">
            <w:pPr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Установленная мощность подстанций напряжением </w:t>
            </w:r>
          </w:p>
          <w:p w:rsidR="00036C9E" w:rsidRPr="002B7715" w:rsidRDefault="00036C9E" w:rsidP="00036C9E">
            <w:pPr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35-220 кВ, в т.ч. 35/0,4 кВ</w:t>
            </w:r>
          </w:p>
        </w:tc>
        <w:tc>
          <w:tcPr>
            <w:tcW w:w="850" w:type="dxa"/>
            <w:vAlign w:val="center"/>
          </w:tcPr>
          <w:p w:rsidR="00036C9E" w:rsidRPr="002B7715" w:rsidRDefault="00036C9E" w:rsidP="00036C9E">
            <w:pPr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МВА</w:t>
            </w:r>
          </w:p>
        </w:tc>
        <w:tc>
          <w:tcPr>
            <w:tcW w:w="1276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11839,93</w:t>
            </w:r>
          </w:p>
        </w:tc>
        <w:tc>
          <w:tcPr>
            <w:tcW w:w="1276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12094,23</w:t>
            </w:r>
          </w:p>
        </w:tc>
        <w:tc>
          <w:tcPr>
            <w:tcW w:w="1276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12270,79</w:t>
            </w:r>
          </w:p>
        </w:tc>
        <w:tc>
          <w:tcPr>
            <w:tcW w:w="1701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1,46</w:t>
            </w:r>
          </w:p>
        </w:tc>
      </w:tr>
      <w:tr w:rsidR="00036C9E" w:rsidRPr="002B7715" w:rsidTr="00036C9E">
        <w:trPr>
          <w:trHeight w:val="900"/>
        </w:trPr>
        <w:tc>
          <w:tcPr>
            <w:tcW w:w="3261" w:type="dxa"/>
            <w:vAlign w:val="center"/>
          </w:tcPr>
          <w:p w:rsidR="00036C9E" w:rsidRPr="002B7715" w:rsidRDefault="00036C9E" w:rsidP="00036C9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Установленная мощность подстанций в распределительной сети напряжением 6-10/0,4 кВ</w:t>
            </w:r>
          </w:p>
        </w:tc>
        <w:tc>
          <w:tcPr>
            <w:tcW w:w="850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МВА</w:t>
            </w:r>
          </w:p>
        </w:tc>
        <w:tc>
          <w:tcPr>
            <w:tcW w:w="1276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5964,5</w:t>
            </w:r>
          </w:p>
        </w:tc>
        <w:tc>
          <w:tcPr>
            <w:tcW w:w="1276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6293,5</w:t>
            </w:r>
          </w:p>
        </w:tc>
        <w:tc>
          <w:tcPr>
            <w:tcW w:w="1276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6683,07</w:t>
            </w:r>
          </w:p>
        </w:tc>
        <w:tc>
          <w:tcPr>
            <w:tcW w:w="1701" w:type="dxa"/>
            <w:vAlign w:val="center"/>
          </w:tcPr>
          <w:p w:rsidR="00036C9E" w:rsidRPr="002B7715" w:rsidRDefault="00036C9E" w:rsidP="0003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15">
              <w:rPr>
                <w:rFonts w:ascii="Times New Roman" w:hAnsi="Times New Roman"/>
                <w:sz w:val="24"/>
                <w:szCs w:val="24"/>
              </w:rPr>
              <w:t>6,19</w:t>
            </w:r>
          </w:p>
        </w:tc>
      </w:tr>
    </w:tbl>
    <w:p w:rsidR="00036C9E" w:rsidRPr="002B7715" w:rsidRDefault="00036C9E" w:rsidP="00036C9E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036C9E" w:rsidRPr="002B7715" w:rsidRDefault="00036C9E" w:rsidP="00036C9E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715">
        <w:rPr>
          <w:rFonts w:ascii="Times New Roman" w:hAnsi="Times New Roman" w:cs="Times New Roman"/>
          <w:b/>
          <w:sz w:val="28"/>
          <w:szCs w:val="28"/>
        </w:rPr>
        <w:t xml:space="preserve">п.1.4 Уровень физического износа объектов электросетевого хозяйства АО «Россети Кубань» </w:t>
      </w:r>
    </w:p>
    <w:p w:rsidR="00036C9E" w:rsidRPr="002B7715" w:rsidRDefault="00036C9E" w:rsidP="00036C9E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C9E" w:rsidRPr="002B7715" w:rsidRDefault="00036C9E" w:rsidP="00036C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15">
        <w:rPr>
          <w:rFonts w:ascii="Times New Roman" w:hAnsi="Times New Roman" w:cs="Times New Roman"/>
          <w:sz w:val="28"/>
          <w:szCs w:val="28"/>
        </w:rPr>
        <w:t>Сведения по ИТС и физическому износу за 2023 и 2024 годы</w:t>
      </w:r>
    </w:p>
    <w:p w:rsidR="00036C9E" w:rsidRPr="002B7715" w:rsidRDefault="00036C9E" w:rsidP="00036C9E">
      <w:pPr>
        <w:pStyle w:val="a4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1701"/>
        <w:gridCol w:w="1701"/>
        <w:gridCol w:w="1701"/>
      </w:tblGrid>
      <w:tr w:rsidR="00036C9E" w:rsidRPr="002B7715" w:rsidTr="00036C9E">
        <w:trPr>
          <w:trHeight w:val="31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АО "Россети Кубань"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</w:t>
            </w:r>
            <w:r w:rsidRPr="002B7715">
              <w:rPr>
                <w:rFonts w:ascii="Times New Roman" w:eastAsia="Times New Roman" w:hAnsi="Times New Roman"/>
                <w:b/>
                <w:bCs/>
                <w:color w:val="000000"/>
                <w:lang w:val="en-US" w:eastAsia="ru-RU"/>
              </w:rPr>
              <w:t>4</w:t>
            </w:r>
            <w:r w:rsidRPr="002B771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036C9E" w:rsidRPr="002B7715" w:rsidTr="00036C9E">
        <w:trPr>
          <w:trHeight w:val="94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6C9E" w:rsidRPr="002B7715" w:rsidRDefault="00036C9E" w:rsidP="00036C9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36C9E" w:rsidRPr="002B7715" w:rsidRDefault="00036C9E" w:rsidP="00036C9E">
            <w:pPr>
              <w:ind w:left="-199" w:right="-16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/>
                <w:bCs/>
                <w:lang w:eastAsia="ru-RU"/>
              </w:rPr>
              <w:t>Индекс технического состояния*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036C9E" w:rsidRPr="002B7715" w:rsidRDefault="00036C9E" w:rsidP="00036C9E">
            <w:pPr>
              <w:ind w:left="-199" w:right="-16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/>
                <w:bCs/>
                <w:lang w:eastAsia="ru-RU"/>
              </w:rPr>
              <w:t>Уровень физического износа**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6C9E" w:rsidRPr="002B7715" w:rsidRDefault="00036C9E" w:rsidP="00036C9E">
            <w:pPr>
              <w:ind w:left="-199" w:right="-16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/>
                <w:bCs/>
                <w:lang w:eastAsia="ru-RU"/>
              </w:rPr>
              <w:t>Индекс технического состояния*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036C9E" w:rsidRPr="002B7715" w:rsidRDefault="00036C9E" w:rsidP="00036C9E">
            <w:pPr>
              <w:ind w:left="-199" w:right="-16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/>
                <w:bCs/>
                <w:lang w:eastAsia="ru-RU"/>
              </w:rPr>
              <w:t>Уровень физического износа**</w:t>
            </w:r>
          </w:p>
        </w:tc>
      </w:tr>
      <w:tr w:rsidR="00036C9E" w:rsidRPr="002B7715" w:rsidTr="00036C9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C9E" w:rsidRPr="002B7715" w:rsidRDefault="00036C9E" w:rsidP="00036C9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lang w:eastAsia="ru-RU"/>
              </w:rPr>
              <w:t>ЛЭП 35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83,37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C9E" w:rsidRPr="002B7715" w:rsidRDefault="00036C9E" w:rsidP="00036C9E">
            <w:pPr>
              <w:spacing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81,95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C9E" w:rsidRPr="002B7715" w:rsidRDefault="00036C9E" w:rsidP="00036C9E">
            <w:pPr>
              <w:spacing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0,18</w:t>
            </w:r>
          </w:p>
        </w:tc>
      </w:tr>
      <w:tr w:rsidR="00036C9E" w:rsidRPr="002B7715" w:rsidTr="00036C9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C9E" w:rsidRPr="002B7715" w:rsidRDefault="00036C9E" w:rsidP="00036C9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lang w:eastAsia="ru-RU"/>
              </w:rPr>
              <w:t>ЛЭП 110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85,66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C9E" w:rsidRPr="002B7715" w:rsidRDefault="00036C9E" w:rsidP="00036C9E">
            <w:pPr>
              <w:spacing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C9E" w:rsidRPr="002B7715" w:rsidRDefault="00036C9E" w:rsidP="00036C9E">
            <w:pPr>
              <w:spacing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036C9E" w:rsidRPr="002B7715" w:rsidTr="00036C9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C9E" w:rsidRPr="002B7715" w:rsidRDefault="00036C9E" w:rsidP="00036C9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lang w:eastAsia="ru-RU"/>
              </w:rPr>
              <w:t>ЛЭП 220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89,62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C9E" w:rsidRPr="002B7715" w:rsidRDefault="00036C9E" w:rsidP="00036C9E">
            <w:pPr>
              <w:spacing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73,48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C9E" w:rsidRPr="002B7715" w:rsidRDefault="00036C9E" w:rsidP="00036C9E">
            <w:pPr>
              <w:spacing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0,27</w:t>
            </w:r>
          </w:p>
        </w:tc>
      </w:tr>
      <w:tr w:rsidR="00036C9E" w:rsidRPr="002B7715" w:rsidTr="00036C9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C9E" w:rsidRPr="002B7715" w:rsidRDefault="00036C9E" w:rsidP="00036C9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lang w:eastAsia="ru-RU"/>
              </w:rPr>
              <w:t>Трансформаторы 110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91,22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C9E" w:rsidRPr="002B7715" w:rsidRDefault="00036C9E" w:rsidP="00036C9E">
            <w:pPr>
              <w:spacing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89,49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C9E" w:rsidRPr="002B7715" w:rsidRDefault="00036C9E" w:rsidP="00036C9E">
            <w:pPr>
              <w:spacing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0,11</w:t>
            </w:r>
          </w:p>
        </w:tc>
      </w:tr>
      <w:tr w:rsidR="00036C9E" w:rsidRPr="002B7715" w:rsidTr="00036C9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C9E" w:rsidRPr="002B7715" w:rsidRDefault="00036C9E" w:rsidP="00036C9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lang w:eastAsia="ru-RU"/>
              </w:rPr>
              <w:t>Трансформаторы 220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C9E" w:rsidRPr="002B7715" w:rsidRDefault="00036C9E" w:rsidP="00036C9E">
            <w:pPr>
              <w:spacing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C9E" w:rsidRPr="002B7715" w:rsidRDefault="00036C9E" w:rsidP="00036C9E">
            <w:pPr>
              <w:spacing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lang w:eastAsia="ru-RU"/>
              </w:rPr>
              <w:t>0,04</w:t>
            </w:r>
          </w:p>
        </w:tc>
      </w:tr>
      <w:tr w:rsidR="00036C9E" w:rsidRPr="002B7715" w:rsidTr="00036C9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C9E" w:rsidRPr="002B7715" w:rsidRDefault="00036C9E" w:rsidP="00036C9E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/>
                <w:lang w:eastAsia="ru-RU"/>
              </w:rPr>
              <w:t>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C9E" w:rsidRPr="002B7715" w:rsidRDefault="00036C9E" w:rsidP="00036C9E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/>
                <w:bCs/>
                <w:lang w:eastAsia="ru-RU"/>
              </w:rPr>
              <w:t>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C9E" w:rsidRPr="002B7715" w:rsidRDefault="00036C9E" w:rsidP="00036C9E">
            <w:pPr>
              <w:spacing w:line="25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/>
                <w:lang w:eastAsia="ru-RU"/>
              </w:rPr>
              <w:t>88,78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C9E" w:rsidRPr="002B7715" w:rsidRDefault="00036C9E" w:rsidP="00036C9E">
            <w:pPr>
              <w:spacing w:line="256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/>
                <w:bCs/>
                <w:lang w:eastAsia="ru-RU"/>
              </w:rPr>
              <w:t>0,11</w:t>
            </w:r>
          </w:p>
        </w:tc>
      </w:tr>
    </w:tbl>
    <w:p w:rsidR="00036C9E" w:rsidRPr="002B7715" w:rsidRDefault="00036C9E" w:rsidP="00036C9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715">
        <w:rPr>
          <w:rFonts w:ascii="Times New Roman" w:hAnsi="Times New Roman" w:cs="Times New Roman"/>
          <w:sz w:val="24"/>
          <w:szCs w:val="24"/>
        </w:rPr>
        <w:t>*- ИТС рассчитан по методике оценки технического состояния, утвержденной приказом Минэнерго России от 26.07.2017 № 676 «Об утверждении методики оценки технического состояния основного технологического оборудования и линий электропередачи электрических станций и электрических сетей».</w:t>
      </w:r>
    </w:p>
    <w:p w:rsidR="00036C9E" w:rsidRPr="002B7715" w:rsidRDefault="00036C9E" w:rsidP="00036C9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C9E" w:rsidRPr="002B7715" w:rsidRDefault="00036C9E" w:rsidP="00036C9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715">
        <w:rPr>
          <w:rFonts w:ascii="Times New Roman" w:hAnsi="Times New Roman" w:cs="Times New Roman"/>
          <w:sz w:val="24"/>
          <w:szCs w:val="24"/>
        </w:rPr>
        <w:t>**- уровень физического износа рассчитан в соответствии с постановлением Правительства Российской Федерации от 19 декабря 2016 года № 1401 «О комплексном определении показателей технико-экономического состояния объектов электроэнергетики, в том числе показателей физического износа и энергетической эффективности объектов электросетевого хозяйства, и об осуществлении мониторинга таких показателей» (с изменениями).</w:t>
      </w:r>
    </w:p>
    <w:p w:rsidR="00036C9E" w:rsidRPr="002B7715" w:rsidRDefault="00036C9E" w:rsidP="00036C9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C9E" w:rsidRPr="002B7715" w:rsidRDefault="00036C9E" w:rsidP="00036C9E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2B7715">
        <w:rPr>
          <w:rFonts w:ascii="Times New Roman" w:hAnsi="Times New Roman"/>
          <w:sz w:val="24"/>
          <w:szCs w:val="24"/>
        </w:rPr>
        <w:br w:type="page"/>
      </w:r>
    </w:p>
    <w:p w:rsidR="001942DD" w:rsidRPr="002B7715" w:rsidRDefault="001942DD" w:rsidP="001942D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r w:rsidRPr="002B7715">
        <w:rPr>
          <w:rFonts w:ascii="Times New Roman" w:eastAsia="Times New Roman" w:hAnsi="Times New Roman" w:cs="Arial"/>
          <w:b/>
          <w:sz w:val="28"/>
          <w:szCs w:val="24"/>
          <w:lang w:eastAsia="ru-RU"/>
        </w:rPr>
        <w:lastRenderedPageBreak/>
        <w:t>2. Информация о качестве услуг по передаче электрической энергии за 202</w:t>
      </w:r>
      <w:r w:rsidR="00717CD1" w:rsidRPr="002B7715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4</w:t>
      </w:r>
      <w:r w:rsidRPr="002B7715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 xml:space="preserve"> год</w:t>
      </w:r>
    </w:p>
    <w:bookmarkEnd w:id="0"/>
    <w:p w:rsidR="00B24103" w:rsidRPr="002B7715" w:rsidRDefault="00B24103" w:rsidP="00B241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2B7715">
        <w:rPr>
          <w:rFonts w:ascii="Times New Roman" w:eastAsia="Times New Roman" w:hAnsi="Times New Roman" w:cs="Arial"/>
          <w:sz w:val="28"/>
          <w:szCs w:val="24"/>
          <w:lang w:eastAsia="ru-RU"/>
        </w:rPr>
        <w:t>(приказ Министерства энергетики РФ от 06.04.2015 №217 «О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15.04.2014 №186»)</w:t>
      </w:r>
    </w:p>
    <w:p w:rsidR="00B24103" w:rsidRPr="002B7715" w:rsidRDefault="00B24103" w:rsidP="00B241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2" w:name="sub_17201"/>
      <w:r w:rsidRPr="002B7715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49"/>
        <w:gridCol w:w="1417"/>
        <w:gridCol w:w="1418"/>
        <w:gridCol w:w="1417"/>
      </w:tblGrid>
      <w:tr w:rsidR="00036C9E" w:rsidRPr="002B7715" w:rsidTr="00036C9E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bookmarkEnd w:id="2"/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lang w:eastAsia="ru-RU"/>
              </w:rPr>
              <w:t>№</w:t>
            </w:r>
          </w:p>
        </w:tc>
        <w:tc>
          <w:tcPr>
            <w:tcW w:w="48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показателя, годы</w:t>
            </w:r>
          </w:p>
        </w:tc>
      </w:tr>
      <w:tr w:rsidR="00036C9E" w:rsidRPr="002B7715" w:rsidTr="00036C9E">
        <w:trPr>
          <w:trHeight w:val="20"/>
          <w:tblHeader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4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</w:tr>
      <w:tr w:rsidR="00036C9E" w:rsidRPr="002B7715" w:rsidTr="00036C9E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lang w:eastAsia="ru-RU"/>
              </w:rPr>
              <w:t>5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продолжительности прекращений передачи электрической энергии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sz w:val="20"/>
                      <w:szCs w:val="20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0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SAIDI</m:t>
                      </m:r>
                    </m:sub>
                  </m:sSub>
                </m:e>
              </m:d>
            </m:oMath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3,340282478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3,298198859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-1,3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 (110 кВ и выше)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0,018801478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0,064246774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241,7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 (35-60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0,441175294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0,426782081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-3,3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 (1-20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5,461740217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4,039600459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-26,0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 (до 1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3,330006986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3,29487614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-1,1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частоты прекращений передачи электрической энергии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sz w:val="20"/>
                      <w:szCs w:val="20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0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SAI</m:t>
                      </m:r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val="en-US" w:eastAsia="ru-RU"/>
                        </w:rPr>
                        <m:t>F</m:t>
                      </m:r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1,309904967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1,240098858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-5,3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 (110 кВ и выше)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0,019704433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0,021505376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9,1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 (35-60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0,194117647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0,173410405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-10,7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 (1-20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2,577685422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1,620816139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-37,1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 (до 1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1,303520489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1,238229304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-5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sz w:val="20"/>
                      <w:szCs w:val="20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0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SAIDI.план</m:t>
                      </m:r>
                    </m:sub>
                  </m:sSub>
                </m:e>
              </m:d>
            </m:oMath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12,20535459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11,87966718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-2,7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 (110 кВ и выше)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 (35-60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0,098823529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0,180346821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82,5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 (1-20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13,68574799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13,18723306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-3,6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 (до 1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12,20091228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11,87603951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-2,7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sz w:val="20"/>
                      <w:szCs w:val="20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0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SAI</m:t>
                      </m:r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val="en-US" w:eastAsia="ru-RU"/>
                        </w:rPr>
                        <m:t>F</m:t>
                      </m:r>
                      <m:r>
                        <w:rPr>
                          <w:rFonts w:ascii="Cambria Math" w:eastAsia="Times New Roman" w:hAnsi="Cambria Math" w:cs="Arial"/>
                          <w:sz w:val="20"/>
                          <w:szCs w:val="20"/>
                          <w:lang w:eastAsia="ru-RU"/>
                        </w:rPr>
                        <m:t>I.план</m:t>
                      </m:r>
                    </m:sub>
                  </m:sSub>
                </m:e>
              </m:d>
            </m:oMath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2,554339744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2,515445902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-1,5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 (110 кВ и выше)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pPr>
              <w:jc w:val="center"/>
            </w:pPr>
            <w:r w:rsidRPr="002B7715">
              <w:t>0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 (35-60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r w:rsidRPr="002B7715">
              <w:t>0,011764706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r w:rsidRPr="002B7715">
              <w:t>0,034682081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r w:rsidRPr="002B7715">
              <w:t>194,8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 (1-20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r w:rsidRPr="002B7715">
              <w:t>3,081361893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r w:rsidRPr="002B7715">
              <w:t>2,864129604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r w:rsidRPr="002B7715">
              <w:t>-7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 (до 1 кВ)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r w:rsidRPr="002B7715">
              <w:t>2,552317394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r w:rsidRPr="002B7715">
              <w:t>2,51430385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6C9E" w:rsidRPr="002B7715" w:rsidRDefault="00036C9E" w:rsidP="00036C9E">
            <w:r w:rsidRPr="002B7715">
              <w:t>-1,5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C9E" w:rsidRPr="002B7715" w:rsidRDefault="00BB194B" w:rsidP="00036C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71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C9E" w:rsidRPr="002B7715" w:rsidRDefault="00BB194B" w:rsidP="00036C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7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6C9E" w:rsidRPr="002B7715" w:rsidRDefault="00BB194B" w:rsidP="00036C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715">
              <w:rPr>
                <w:rFonts w:ascii="Times New Roman" w:hAnsi="Times New Roman"/>
                <w:sz w:val="20"/>
                <w:szCs w:val="20"/>
              </w:rPr>
              <w:t>-71,4</w:t>
            </w:r>
          </w:p>
        </w:tc>
      </w:tr>
      <w:tr w:rsidR="00036C9E" w:rsidRPr="002B7715" w:rsidTr="00036C9E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9E" w:rsidRPr="002B7715" w:rsidRDefault="00036C9E" w:rsidP="00036C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77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C9E" w:rsidRPr="002B7715" w:rsidRDefault="00BB194B" w:rsidP="00036C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71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C9E" w:rsidRPr="002B7715" w:rsidRDefault="00BB194B" w:rsidP="00036C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7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6C9E" w:rsidRPr="002B7715" w:rsidRDefault="00BB194B" w:rsidP="00036C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715">
              <w:rPr>
                <w:rFonts w:ascii="Times New Roman" w:hAnsi="Times New Roman"/>
                <w:sz w:val="20"/>
                <w:szCs w:val="20"/>
              </w:rPr>
              <w:t>-71,4</w:t>
            </w:r>
          </w:p>
        </w:tc>
      </w:tr>
    </w:tbl>
    <w:p w:rsidR="00036C9E" w:rsidRPr="002B7715" w:rsidRDefault="00036C9E" w:rsidP="00B241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36C9E" w:rsidRPr="002B7715" w:rsidRDefault="00036C9E" w:rsidP="00B241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B24103" w:rsidRPr="002B7715" w:rsidRDefault="00B24103" w:rsidP="00B241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7715">
        <w:rPr>
          <w:rFonts w:ascii="Times New Roman" w:eastAsia="Times New Roman" w:hAnsi="Times New Roman" w:cs="Arial"/>
          <w:sz w:val="24"/>
          <w:szCs w:val="24"/>
          <w:lang w:eastAsia="ru-RU"/>
        </w:rPr>
        <w:t>Примечание: для расчёта показателей в разбивке по уровням напряжения используется максимальное число точек поставки за год для данного уровня напряжения.</w:t>
      </w:r>
    </w:p>
    <w:p w:rsidR="007B30FE" w:rsidRPr="002B7715" w:rsidRDefault="007B30FE" w:rsidP="00B241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  <w:sectPr w:rsidR="007B30FE" w:rsidRPr="002B7715" w:rsidSect="002E0FD3">
          <w:pgSz w:w="11900" w:h="16800"/>
          <w:pgMar w:top="709" w:right="850" w:bottom="1276" w:left="1701" w:header="720" w:footer="720" w:gutter="0"/>
          <w:cols w:space="720"/>
          <w:noEndnote/>
          <w:docGrid w:linePitch="381"/>
        </w:sectPr>
      </w:pPr>
    </w:p>
    <w:p w:rsidR="001942DD" w:rsidRPr="002B7715" w:rsidRDefault="001942DD" w:rsidP="00EE666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</w:p>
    <w:p w:rsidR="006D2D5D" w:rsidRPr="002B7715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r w:rsidRPr="002B7715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  <w:bookmarkEnd w:id="1"/>
    </w:p>
    <w:p w:rsidR="006D2D5D" w:rsidRPr="002B7715" w:rsidRDefault="006D2D5D" w:rsidP="006D2D5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BB194B" w:rsidRPr="002B7715" w:rsidRDefault="00BB194B" w:rsidP="006D2D5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BB194B" w:rsidRPr="002B7715" w:rsidRDefault="00BB194B" w:rsidP="006D2D5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tbl>
      <w:tblPr>
        <w:tblW w:w="22575" w:type="dxa"/>
        <w:tblInd w:w="-1144" w:type="dxa"/>
        <w:tblLook w:val="04A0" w:firstRow="1" w:lastRow="0" w:firstColumn="1" w:lastColumn="0" w:noHBand="0" w:noVBand="1"/>
      </w:tblPr>
      <w:tblGrid>
        <w:gridCol w:w="411"/>
        <w:gridCol w:w="1757"/>
        <w:gridCol w:w="1071"/>
        <w:gridCol w:w="1071"/>
        <w:gridCol w:w="1071"/>
        <w:gridCol w:w="1071"/>
        <w:gridCol w:w="1071"/>
        <w:gridCol w:w="1071"/>
        <w:gridCol w:w="1071"/>
        <w:gridCol w:w="1071"/>
        <w:gridCol w:w="520"/>
        <w:gridCol w:w="1071"/>
        <w:gridCol w:w="1143"/>
        <w:gridCol w:w="1071"/>
        <w:gridCol w:w="569"/>
        <w:gridCol w:w="1071"/>
        <w:gridCol w:w="1074"/>
        <w:gridCol w:w="1188"/>
        <w:gridCol w:w="2116"/>
        <w:gridCol w:w="2016"/>
      </w:tblGrid>
      <w:tr w:rsidR="00BB194B" w:rsidRPr="002B7715" w:rsidTr="00B30064">
        <w:trPr>
          <w:trHeight w:val="1905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Структурная единица сетевой организации</w:t>
            </w:r>
          </w:p>
        </w:tc>
        <w:tc>
          <w:tcPr>
            <w:tcW w:w="4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Показатель средней продолжительности прекращений передачи электрической энергии, Пsaidi</w:t>
            </w:r>
          </w:p>
        </w:tc>
        <w:tc>
          <w:tcPr>
            <w:tcW w:w="4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Показатель средней частоты прекращений передачи электрической энергии, Пsaifi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 Пsaidi,план</w:t>
            </w: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  Пsaifi,план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Показатель качества оказания услуг по передаче электрической энергии (отношение общего числа зарегистрированных случаев нарушения качества электрической энергии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 w:rsidR="00BB194B" w:rsidRPr="002B7715" w:rsidTr="00B30064">
        <w:trPr>
          <w:trHeight w:val="285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ВН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CH2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НН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ВН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CH2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ВН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CH2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НН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ВН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CH2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НН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B194B" w:rsidRPr="002B7715" w:rsidTr="00B30064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</w:tr>
      <w:tr w:rsidR="00BB194B" w:rsidRPr="002B7715" w:rsidTr="00B30064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4B" w:rsidRPr="002B7715" w:rsidRDefault="00BB194B" w:rsidP="00BB194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Адыгейские ЭС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0,53888889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0,2193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3,64776474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1,92309635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0,11111111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0,05263158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1,29837251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0,68489122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24,3586208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12,9966238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5,11392405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2,63482533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0,0003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Мероприятия, направленные на повышение качества электрической энергии выполняются в порядке текущей эксплуатации, а также путем включения в производственные программы. </w:t>
            </w: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Срок выполнения – в течение года.</w:t>
            </w:r>
          </w:p>
        </w:tc>
      </w:tr>
      <w:tr w:rsidR="00BB194B" w:rsidRPr="002B7715" w:rsidTr="00B30064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4B" w:rsidRPr="002B7715" w:rsidRDefault="00BB194B" w:rsidP="00BB194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Армавирские ЭС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0,1373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3,88198859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2,60618814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0,04761905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1,04611651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1,02223632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1,34611918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7,46667814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0,22572816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1,48532075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0,0003</w:t>
            </w: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194B" w:rsidRPr="002B7715" w:rsidTr="00B30064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4B" w:rsidRPr="002B7715" w:rsidRDefault="00BB194B" w:rsidP="00BB194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Краснодарские ЭС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2,58332778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2,2041436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3,04625749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0,88888889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1,13065977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1,37092037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1,73333333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13,1994864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9,94282269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0,33333333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3,80012937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2,50511081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0,0035</w:t>
            </w: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194B" w:rsidRPr="002B7715" w:rsidTr="00B30064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4B" w:rsidRPr="002B7715" w:rsidRDefault="00BB194B" w:rsidP="00BB194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Лабинские ЭС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0,6558127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2,69380231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0,26984127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1,12459021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3,13213571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12,5682009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0,8968254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2,85699519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0,0021</w:t>
            </w: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194B" w:rsidRPr="002B7715" w:rsidTr="00B30064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4B" w:rsidRPr="002B7715" w:rsidRDefault="00BB194B" w:rsidP="00BB194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Ленинградские ЭС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2,00578727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2,05364094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1,07272727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1,05377813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0,33757409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7,6729071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0,12727273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1,56425599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0,0008</w:t>
            </w: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194B" w:rsidRPr="002B7715" w:rsidTr="00B30064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4B" w:rsidRPr="002B7715" w:rsidRDefault="00BB194B" w:rsidP="00BB194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Славянские ЭС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0,1055056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1,26892547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0,17503587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0,71154829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0,12245352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14,071079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0,0143472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2,57413968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0,0003</w:t>
            </w: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194B" w:rsidRPr="002B7715" w:rsidTr="00B30064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4B" w:rsidRPr="002B7715" w:rsidRDefault="00BB194B" w:rsidP="00BB194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Сочинские ЭС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10,8351053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10,5785382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4,27558348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3,31730546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12,9482144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5,7537344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1,68043088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0,9398438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0,0004</w:t>
            </w: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194B" w:rsidRPr="002B7715" w:rsidTr="00B30064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4B" w:rsidRPr="002B7715" w:rsidRDefault="00BB194B" w:rsidP="00BB194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Тимашевские ЭС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4,99483971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5,77496967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1,81862745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1,70305316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13,9303789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14,0127652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2,91666667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3,05024761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0,0010</w:t>
            </w: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194B" w:rsidRPr="002B7715" w:rsidTr="00B30064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4B" w:rsidRPr="002B7715" w:rsidRDefault="00BB194B" w:rsidP="00BB194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Тихорецкие ЭС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0,40465137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0,18240332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1,85089466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12,4740145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0,31067961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2,31888505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0,0002</w:t>
            </w: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194B" w:rsidRPr="002B7715" w:rsidTr="00B30064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4B" w:rsidRPr="002B7715" w:rsidRDefault="00BB194B" w:rsidP="00BB194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Усть-Лабинские ЭС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4,10215833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1,04847257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1,53645833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0,45762636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42,5518354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12,0410826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9,08333333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2,37136296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0,0011</w:t>
            </w: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194B" w:rsidRPr="002B7715" w:rsidTr="00B30064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4B" w:rsidRPr="002B7715" w:rsidRDefault="00BB194B" w:rsidP="00BB194B">
            <w:p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Юго-Западные ЭС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0,04761786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0,97898696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3,89620427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3,42130483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0,03571429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0,52173913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1,49052133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1,39431066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20,1272759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20,9565746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4,3586098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4,87625866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0,0004</w:t>
            </w: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194B" w:rsidRPr="002B7715" w:rsidTr="00B30064">
        <w:trPr>
          <w:trHeight w:val="52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4B" w:rsidRPr="002B7715" w:rsidRDefault="00BB194B" w:rsidP="00BB194B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ПАО «Россети Кубань»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0,06424677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0,42678208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4,03960046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3,29487614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0,02150538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0,17341041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1,62081614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1,2382293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0,18034682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13,1872331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11,8760395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0,03468208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2,8641296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2,51430385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94B" w:rsidRPr="002B7715" w:rsidRDefault="00BB194B" w:rsidP="00BB194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77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0,0011</w:t>
            </w: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94B" w:rsidRPr="002B7715" w:rsidRDefault="00BB194B" w:rsidP="00BB194B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BB194B" w:rsidRPr="002B7715" w:rsidRDefault="00BB194B" w:rsidP="006D2D5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6D2D5D" w:rsidRPr="002B7715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2B7715">
        <w:rPr>
          <w:rFonts w:ascii="Times New Roman" w:eastAsia="Times New Roman" w:hAnsi="Times New Roman" w:cs="Arial"/>
          <w:sz w:val="28"/>
          <w:szCs w:val="24"/>
          <w:lang w:eastAsia="ru-RU"/>
        </w:rPr>
        <w:t>Примечание: для расчёта показателей в разбивке по уровням напряжения используется максимальное число точек поставки за год для данного уровня напряжения.</w:t>
      </w:r>
    </w:p>
    <w:p w:rsidR="006D2D5D" w:rsidRPr="002B7715" w:rsidRDefault="006D2D5D" w:rsidP="006D2D5D">
      <w:pPr>
        <w:widowControl w:val="0"/>
        <w:autoSpaceDE w:val="0"/>
        <w:autoSpaceDN w:val="0"/>
        <w:adjustRightInd w:val="0"/>
        <w:ind w:left="360"/>
        <w:rPr>
          <w:rFonts w:ascii="Times New Roman" w:eastAsia="Times New Roman" w:hAnsi="Times New Roman" w:cs="Arial"/>
          <w:sz w:val="28"/>
          <w:szCs w:val="24"/>
          <w:lang w:eastAsia="ru-RU"/>
        </w:rPr>
        <w:sectPr w:rsidR="006D2D5D" w:rsidRPr="002B7715" w:rsidSect="006D2D5D">
          <w:pgSz w:w="23814" w:h="16839" w:orient="landscape" w:code="8"/>
          <w:pgMar w:top="720" w:right="1559" w:bottom="720" w:left="1701" w:header="720" w:footer="720" w:gutter="0"/>
          <w:cols w:space="720"/>
          <w:noEndnote/>
          <w:docGrid w:linePitch="381"/>
        </w:sectPr>
      </w:pPr>
      <w:r w:rsidRPr="002B7715">
        <w:rPr>
          <w:rFonts w:ascii="Times New Roman" w:eastAsia="Times New Roman" w:hAnsi="Times New Roman" w:cs="Arial"/>
          <w:sz w:val="28"/>
          <w:szCs w:val="24"/>
          <w:lang w:eastAsia="ru-RU"/>
        </w:rPr>
        <w:t>* - в компетенции заместителя Генерального директора по развитию и технологическому присоединению</w:t>
      </w:r>
    </w:p>
    <w:p w:rsidR="00036C9E" w:rsidRPr="002B7715" w:rsidRDefault="00036C9E" w:rsidP="00036C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3" w:name="sub_17203"/>
      <w:r w:rsidRPr="002B7715">
        <w:rPr>
          <w:rFonts w:ascii="Times New Roman" w:eastAsia="Times New Roman" w:hAnsi="Times New Roman" w:cs="Arial"/>
          <w:b/>
          <w:sz w:val="28"/>
          <w:szCs w:val="24"/>
          <w:lang w:eastAsia="ru-RU"/>
        </w:rPr>
        <w:lastRenderedPageBreak/>
        <w:t>2.3. Мероприятия, выполненные сетевой организацией в целях повышения качества оказания услуг по передаче электрической энергии в отчетном периоде, заполняется в произвольной форме.</w:t>
      </w:r>
    </w:p>
    <w:p w:rsidR="00036C9E" w:rsidRPr="002B7715" w:rsidRDefault="00036C9E" w:rsidP="00036C9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MS Mincho" w:hAnsi="Times New Roman"/>
          <w:sz w:val="28"/>
          <w:szCs w:val="28"/>
          <w:lang w:eastAsia="ru-RU"/>
        </w:rPr>
        <w:t>П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рограмма ТОиР 2024 года по основным технологическим направлениям деятельности энергосистемы своевременно реализована в полном объеме, в физическом выражении по основным номенклатурным позициям составляет 100% и более</w:t>
      </w:r>
      <w:r w:rsidRPr="002B771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. 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обеспечения безусловной надежности работы энергосистемы выполнены дополнительные объемы работ на ЛЭП, ПС, в том числе по результатам осмотров и испытаний для устранения выявленных дефектов, за счет оперативного перераспределения лимитов затрат фонда ТОиР 2024 года, а также </w:t>
      </w:r>
      <w:r w:rsidRPr="002B7715">
        <w:rPr>
          <w:rFonts w:ascii="Times New Roman" w:hAnsi="Times New Roman"/>
          <w:sz w:val="28"/>
          <w:szCs w:val="28"/>
        </w:rPr>
        <w:t>в счет сверхплановой выручки по другим направлениям деятельности Общества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. По основным номенклатурным позициям выполнение в 202</w:t>
      </w:r>
      <w:r w:rsidRPr="002B7715">
        <w:rPr>
          <w:rFonts w:ascii="Times New Roman" w:eastAsia="Times New Roman" w:hAnsi="Times New Roman"/>
          <w:sz w:val="28"/>
          <w:szCs w:val="28"/>
          <w:lang w:val="en-US" w:eastAsia="ru-RU"/>
        </w:rPr>
        <w:t>4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составило:</w:t>
      </w:r>
    </w:p>
    <w:p w:rsidR="00036C9E" w:rsidRPr="002B7715" w:rsidRDefault="00036C9E" w:rsidP="00036C9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ремонт линий электропередачи – 4 109,84 км (150% от плана года);</w:t>
      </w:r>
    </w:p>
    <w:p w:rsidR="00036C9E" w:rsidRPr="002B7715" w:rsidRDefault="00036C9E" w:rsidP="00036C9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расчистка трасс ВЛ – 1 973,92 га (115%);</w:t>
      </w:r>
    </w:p>
    <w:p w:rsidR="00036C9E" w:rsidRPr="002B7715" w:rsidRDefault="00036C9E" w:rsidP="00036C9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замена опор ВЛ – 6 446 шт. (113%);</w:t>
      </w:r>
    </w:p>
    <w:p w:rsidR="00036C9E" w:rsidRPr="002B7715" w:rsidRDefault="00036C9E" w:rsidP="00036C9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замена провода ВЛ – 987,25 км (114%);</w:t>
      </w:r>
    </w:p>
    <w:p w:rsidR="00036C9E" w:rsidRPr="002B7715" w:rsidRDefault="00036C9E" w:rsidP="00036C9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замена изоляторов – 78 617 шт. (109%);</w:t>
      </w:r>
    </w:p>
    <w:p w:rsidR="00036C9E" w:rsidRPr="002B7715" w:rsidRDefault="00036C9E" w:rsidP="00036C9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замена грозотроса – 116,38 км (108%);</w:t>
      </w:r>
    </w:p>
    <w:p w:rsidR="00036C9E" w:rsidRPr="002B7715" w:rsidRDefault="00036C9E" w:rsidP="00036C9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ремонт силовых трансформаторов 35-110 кВ – 15 шт. (233%);</w:t>
      </w:r>
    </w:p>
    <w:p w:rsidR="00036C9E" w:rsidRPr="002B7715" w:rsidRDefault="00036C9E" w:rsidP="00036C9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ремонт выключателей – 1 087 шт. (104%);</w:t>
      </w:r>
    </w:p>
    <w:p w:rsidR="00036C9E" w:rsidRPr="002B7715" w:rsidRDefault="00036C9E" w:rsidP="00036C9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ремонт ОД/КЗ/разъединителей – 1 864 шт. (100%);</w:t>
      </w:r>
    </w:p>
    <w:p w:rsidR="00036C9E" w:rsidRPr="002B7715" w:rsidRDefault="00036C9E" w:rsidP="00036C9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ремонт ТП и РП – 947 шт. (113%).</w:t>
      </w:r>
    </w:p>
    <w:p w:rsidR="00036C9E" w:rsidRPr="002B7715" w:rsidRDefault="00036C9E" w:rsidP="00036C9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Кроме этого, в целях повышения надежности работы электросетевого комплекса, в соответствии с программой повышения надежности работы подстанционного оборудования и ЛЭП основной сети, в 2024 году выполнено следующее: </w:t>
      </w:r>
    </w:p>
    <w:p w:rsidR="00036C9E" w:rsidRPr="002B7715" w:rsidRDefault="00036C9E" w:rsidP="00717CD1">
      <w:pPr>
        <w:pStyle w:val="a7"/>
        <w:widowControl w:val="0"/>
        <w:numPr>
          <w:ilvl w:val="0"/>
          <w:numId w:val="19"/>
        </w:numPr>
        <w:tabs>
          <w:tab w:val="left" w:pos="568"/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ремонт батарей статических конденсаторов с заменой 758 конденсаторов;</w:t>
      </w:r>
    </w:p>
    <w:p w:rsidR="00036C9E" w:rsidRPr="002B7715" w:rsidRDefault="00036C9E" w:rsidP="00036C9E">
      <w:pPr>
        <w:pStyle w:val="a7"/>
        <w:widowControl w:val="0"/>
        <w:numPr>
          <w:ilvl w:val="0"/>
          <w:numId w:val="19"/>
        </w:numPr>
        <w:tabs>
          <w:tab w:val="left" w:pos="568"/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восстановление механических и электромагнитных блокировок на 10 ПС 35-110 кВ;</w:t>
      </w:r>
    </w:p>
    <w:p w:rsidR="00036C9E" w:rsidRPr="002B7715" w:rsidRDefault="00036C9E" w:rsidP="00036C9E">
      <w:pPr>
        <w:pStyle w:val="a7"/>
        <w:widowControl w:val="0"/>
        <w:numPr>
          <w:ilvl w:val="0"/>
          <w:numId w:val="19"/>
        </w:numPr>
        <w:tabs>
          <w:tab w:val="left" w:pos="568"/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замена 196 физически изношенных вводов 35-110 кВ масляных выключателей и силовых трансформаторов;</w:t>
      </w:r>
    </w:p>
    <w:p w:rsidR="00036C9E" w:rsidRPr="002B7715" w:rsidRDefault="00036C9E" w:rsidP="00036C9E">
      <w:pPr>
        <w:pStyle w:val="a7"/>
        <w:widowControl w:val="0"/>
        <w:numPr>
          <w:ilvl w:val="0"/>
          <w:numId w:val="19"/>
        </w:numPr>
        <w:tabs>
          <w:tab w:val="left" w:pos="568"/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B7715">
        <w:rPr>
          <w:rFonts w:ascii="Times New Roman" w:hAnsi="Times New Roman"/>
          <w:snapToGrid w:val="0"/>
          <w:sz w:val="28"/>
          <w:szCs w:val="28"/>
          <w:lang w:eastAsia="ru-RU"/>
        </w:rPr>
        <w:t xml:space="preserve">1160 тепловизионных обследований ПС 35 кВ и выше и </w:t>
      </w:r>
      <w:r w:rsidRPr="002B7715">
        <w:rPr>
          <w:rFonts w:ascii="Times New Roman" w:hAnsi="Times New Roman"/>
          <w:snapToGrid w:val="0"/>
          <w:sz w:val="28"/>
          <w:szCs w:val="28"/>
          <w:lang w:eastAsia="ru-RU"/>
        </w:rPr>
        <w:br/>
        <w:t>585 тепловизионных обследований ВЛ и КВЛ 35 кВ и выше, в том числе повторных (с учащенной периодичностью) и внеплановых</w:t>
      </w:r>
      <w:r w:rsidRPr="002B771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;</w:t>
      </w:r>
    </w:p>
    <w:p w:rsidR="00036C9E" w:rsidRPr="002B7715" w:rsidRDefault="00036C9E" w:rsidP="00036C9E">
      <w:pPr>
        <w:pStyle w:val="a7"/>
        <w:widowControl w:val="0"/>
        <w:numPr>
          <w:ilvl w:val="0"/>
          <w:numId w:val="19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замена РВС 35 - 110 кВ, отработавших более 25 лет, на ОПН соответствующего класса напряжения в количестве 179 шт.;</w:t>
      </w:r>
    </w:p>
    <w:p w:rsidR="00036C9E" w:rsidRPr="002B7715" w:rsidRDefault="00036C9E" w:rsidP="00036C9E">
      <w:pPr>
        <w:pStyle w:val="a7"/>
        <w:widowControl w:val="0"/>
        <w:numPr>
          <w:ilvl w:val="0"/>
          <w:numId w:val="19"/>
        </w:numPr>
        <w:tabs>
          <w:tab w:val="left" w:pos="568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установка птицезащитных устройств на ВЛ 35-110 кВ в количестве 2722 шт.;</w:t>
      </w:r>
    </w:p>
    <w:p w:rsidR="00036C9E" w:rsidRPr="002B7715" w:rsidRDefault="00036C9E" w:rsidP="00036C9E">
      <w:pPr>
        <w:pStyle w:val="a7"/>
        <w:widowControl w:val="0"/>
        <w:numPr>
          <w:ilvl w:val="0"/>
          <w:numId w:val="19"/>
        </w:numPr>
        <w:tabs>
          <w:tab w:val="left" w:pos="568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замена провода на высокотемпературный с целью повышения пропускной способности ВЛ 35-110 кВ общей протяженностью 35,6 км.</w:t>
      </w:r>
    </w:p>
    <w:p w:rsidR="00036C9E" w:rsidRPr="002B7715" w:rsidRDefault="00036C9E" w:rsidP="00036C9E">
      <w:pPr>
        <w:pStyle w:val="a7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/>
          <w:snapToGrid w:val="0"/>
          <w:color w:val="FF0000"/>
          <w:sz w:val="28"/>
          <w:szCs w:val="28"/>
          <w:lang w:eastAsia="ru-RU"/>
        </w:rPr>
      </w:pPr>
    </w:p>
    <w:p w:rsidR="00717CD1" w:rsidRPr="002B7715" w:rsidRDefault="00717CD1" w:rsidP="00036C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4" w:name="sub_17204"/>
    </w:p>
    <w:p w:rsidR="00036C9E" w:rsidRPr="002B7715" w:rsidRDefault="00036C9E" w:rsidP="00036C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r w:rsidRPr="002B7715">
        <w:rPr>
          <w:rFonts w:ascii="Times New Roman" w:eastAsia="Times New Roman" w:hAnsi="Times New Roman" w:cs="Arial"/>
          <w:b/>
          <w:sz w:val="28"/>
          <w:szCs w:val="24"/>
          <w:lang w:eastAsia="ru-RU"/>
        </w:rPr>
        <w:lastRenderedPageBreak/>
        <w:t xml:space="preserve">2.4. Прочая информация, которую сетевая организация считает целесообразной для включения в отчет, касающаяся качества оказания услуг по передаче электрической энергии, заполняется в произвольной форме. </w:t>
      </w:r>
      <w:bookmarkEnd w:id="4"/>
    </w:p>
    <w:p w:rsidR="00036C9E" w:rsidRPr="002B7715" w:rsidRDefault="00036C9E" w:rsidP="00036C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2B7715">
        <w:rPr>
          <w:rFonts w:ascii="Times New Roman" w:eastAsia="Times New Roman" w:hAnsi="Times New Roman" w:cs="Arial"/>
          <w:sz w:val="28"/>
          <w:szCs w:val="24"/>
          <w:lang w:eastAsia="ru-RU"/>
        </w:rPr>
        <w:t>отсутствует</w:t>
      </w:r>
    </w:p>
    <w:p w:rsidR="002E0FD3" w:rsidRPr="002B7715" w:rsidRDefault="002E0FD3" w:rsidP="008519B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bookmarkEnd w:id="3"/>
    <w:p w:rsidR="00011D53" w:rsidRPr="002B7715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715">
        <w:rPr>
          <w:rFonts w:ascii="Times New Roman" w:hAnsi="Times New Roman" w:cs="Times New Roman"/>
          <w:b/>
          <w:sz w:val="28"/>
          <w:szCs w:val="28"/>
        </w:rPr>
        <w:t>3.4. Сведения о качестве услуг по технологическому присоединению к электрическим сетям ПАО "Россети Кубань"</w:t>
      </w:r>
    </w:p>
    <w:p w:rsidR="00011D53" w:rsidRPr="002B7715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44FC" w:rsidRPr="002B7715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7715">
        <w:rPr>
          <w:rFonts w:ascii="Times New Roman" w:hAnsi="Times New Roman" w:cs="Times New Roman"/>
          <w:sz w:val="28"/>
          <w:szCs w:val="28"/>
        </w:rPr>
        <w:t>В 202</w:t>
      </w:r>
      <w:r w:rsidR="002A69B5" w:rsidRPr="002B7715">
        <w:rPr>
          <w:rFonts w:ascii="Times New Roman" w:hAnsi="Times New Roman" w:cs="Times New Roman"/>
          <w:sz w:val="28"/>
          <w:szCs w:val="28"/>
        </w:rPr>
        <w:t>4</w:t>
      </w:r>
      <w:r w:rsidRPr="002B7715">
        <w:rPr>
          <w:rFonts w:ascii="Times New Roman" w:hAnsi="Times New Roman" w:cs="Times New Roman"/>
          <w:sz w:val="28"/>
          <w:szCs w:val="28"/>
        </w:rPr>
        <w:t xml:space="preserve"> году ПАО «Россети Кубань» реализованы следующие мероприятия в целях совершенствования деятельности по технологическому присоединению. </w:t>
      </w:r>
    </w:p>
    <w:p w:rsidR="00011D53" w:rsidRPr="002B7715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7715">
        <w:rPr>
          <w:rFonts w:ascii="Times New Roman" w:hAnsi="Times New Roman"/>
          <w:sz w:val="28"/>
          <w:szCs w:val="28"/>
          <w:lang w:eastAsia="ru-RU"/>
        </w:rPr>
        <w:t>И</w:t>
      </w:r>
      <w:r w:rsidRPr="002B7715">
        <w:rPr>
          <w:rFonts w:ascii="Times New Roman" w:hAnsi="Times New Roman" w:cs="Times New Roman"/>
          <w:sz w:val="28"/>
          <w:szCs w:val="28"/>
          <w:lang w:eastAsia="ru-RU"/>
        </w:rPr>
        <w:t>зданы актуальные организационно-распорядительные документы, регламентирующие деятельность направления «взаимодействие с клиентами»:</w:t>
      </w:r>
    </w:p>
    <w:p w:rsidR="002A69B5" w:rsidRPr="002B7715" w:rsidRDefault="002A69B5" w:rsidP="002A69B5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715">
        <w:rPr>
          <w:rFonts w:ascii="Times New Roman" w:hAnsi="Times New Roman"/>
          <w:sz w:val="28"/>
          <w:szCs w:val="28"/>
          <w:lang w:eastAsia="ru-RU"/>
        </w:rPr>
        <w:t>- Регламент взаимодействия Call-центра ПАО «Россети Кубань» с потребителями услуг и диспетчерскими службами филиалов ПАО «Россети Кубань» (утв.</w:t>
      </w:r>
      <w:r w:rsidR="00C749EE" w:rsidRPr="002B7715">
        <w:rPr>
          <w:rFonts w:ascii="Times New Roman" w:hAnsi="Times New Roman"/>
          <w:sz w:val="28"/>
          <w:szCs w:val="28"/>
          <w:lang w:eastAsia="ru-RU"/>
        </w:rPr>
        <w:t xml:space="preserve"> приказом ПАО «Россети Кубань» </w:t>
      </w:r>
      <w:r w:rsidRPr="002B7715">
        <w:rPr>
          <w:rFonts w:ascii="Times New Roman" w:hAnsi="Times New Roman"/>
          <w:sz w:val="28"/>
          <w:szCs w:val="28"/>
          <w:lang w:eastAsia="ru-RU"/>
        </w:rPr>
        <w:t>от 28.11.2024 №895-од).</w:t>
      </w:r>
    </w:p>
    <w:p w:rsidR="002A69B5" w:rsidRPr="002B7715" w:rsidRDefault="002A69B5" w:rsidP="002A69B5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715">
        <w:rPr>
          <w:rFonts w:ascii="Times New Roman" w:hAnsi="Times New Roman"/>
          <w:sz w:val="28"/>
          <w:szCs w:val="28"/>
          <w:lang w:eastAsia="ru-RU"/>
        </w:rPr>
        <w:t xml:space="preserve">- Регламент рассмотрения обращений потребителей услуг </w:t>
      </w:r>
      <w:r w:rsidRPr="002B7715">
        <w:rPr>
          <w:rFonts w:ascii="Times New Roman" w:hAnsi="Times New Roman"/>
          <w:sz w:val="28"/>
          <w:szCs w:val="28"/>
          <w:lang w:eastAsia="ru-RU"/>
        </w:rPr>
        <w:br/>
        <w:t xml:space="preserve">ПАО «Россети Кубань» (утв. приказом ПАО «Россети Кубань» </w:t>
      </w:r>
      <w:r w:rsidR="00C749EE" w:rsidRPr="002B7715">
        <w:rPr>
          <w:rFonts w:ascii="Times New Roman" w:hAnsi="Times New Roman"/>
          <w:sz w:val="28"/>
          <w:szCs w:val="28"/>
          <w:lang w:eastAsia="ru-RU"/>
        </w:rPr>
        <w:br/>
      </w:r>
      <w:r w:rsidRPr="002B7715">
        <w:rPr>
          <w:rFonts w:ascii="Times New Roman" w:hAnsi="Times New Roman"/>
          <w:sz w:val="28"/>
          <w:szCs w:val="28"/>
          <w:lang w:eastAsia="ru-RU"/>
        </w:rPr>
        <w:t>от 28.10.2024 №811-од).</w:t>
      </w:r>
    </w:p>
    <w:p w:rsidR="002A69B5" w:rsidRPr="002B7715" w:rsidRDefault="002A69B5" w:rsidP="002A69B5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715">
        <w:rPr>
          <w:rFonts w:ascii="Times New Roman" w:hAnsi="Times New Roman"/>
          <w:sz w:val="28"/>
          <w:szCs w:val="28"/>
          <w:lang w:eastAsia="ru-RU"/>
        </w:rPr>
        <w:t>- Регламент процесса «Управление взаимодействием с потребителями услуг» (утв. приказом ПАО «Россети Кубань» от 08.09.2023 №611-од, в редакции 2024 года).</w:t>
      </w:r>
    </w:p>
    <w:p w:rsidR="002A69B5" w:rsidRPr="002B7715" w:rsidRDefault="002A69B5" w:rsidP="002A69B5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715">
        <w:rPr>
          <w:rFonts w:ascii="Times New Roman" w:hAnsi="Times New Roman"/>
          <w:sz w:val="28"/>
          <w:szCs w:val="28"/>
          <w:lang w:eastAsia="ru-RU"/>
        </w:rPr>
        <w:t xml:space="preserve">- Дорожная карта по внедрению Стандартов качества (утв. приказом </w:t>
      </w:r>
      <w:r w:rsidRPr="002B7715">
        <w:rPr>
          <w:rFonts w:ascii="Times New Roman" w:hAnsi="Times New Roman"/>
          <w:sz w:val="28"/>
          <w:szCs w:val="28"/>
          <w:lang w:eastAsia="ru-RU"/>
        </w:rPr>
        <w:br/>
        <w:t>ПАО «Россети Кубань» от 30.08.2024 №636-од).</w:t>
      </w:r>
    </w:p>
    <w:p w:rsidR="002A69B5" w:rsidRPr="002B7715" w:rsidRDefault="002A69B5" w:rsidP="002A69B5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715">
        <w:rPr>
          <w:rFonts w:ascii="Times New Roman" w:hAnsi="Times New Roman"/>
          <w:sz w:val="28"/>
          <w:szCs w:val="28"/>
          <w:lang w:eastAsia="ru-RU"/>
        </w:rPr>
        <w:t>- Матрица распределения ответственности между структурными подразделениями ПАО «</w:t>
      </w:r>
      <w:r w:rsidR="00C749EE" w:rsidRPr="002B7715">
        <w:rPr>
          <w:rFonts w:ascii="Times New Roman" w:hAnsi="Times New Roman"/>
          <w:sz w:val="28"/>
          <w:szCs w:val="28"/>
          <w:lang w:eastAsia="ru-RU"/>
        </w:rPr>
        <w:t xml:space="preserve">Россети Кубань» (утв. </w:t>
      </w:r>
      <w:r w:rsidR="00C15A4B" w:rsidRPr="002B7715">
        <w:rPr>
          <w:rFonts w:ascii="Times New Roman" w:hAnsi="Times New Roman"/>
          <w:sz w:val="28"/>
          <w:szCs w:val="28"/>
          <w:lang w:eastAsia="ru-RU"/>
        </w:rPr>
        <w:t>п</w:t>
      </w:r>
      <w:r w:rsidR="00C749EE" w:rsidRPr="002B7715">
        <w:rPr>
          <w:rFonts w:ascii="Times New Roman" w:hAnsi="Times New Roman"/>
          <w:sz w:val="28"/>
          <w:szCs w:val="28"/>
          <w:lang w:eastAsia="ru-RU"/>
        </w:rPr>
        <w:t xml:space="preserve">риказом </w:t>
      </w:r>
      <w:r w:rsidR="00C749EE" w:rsidRPr="002B7715">
        <w:rPr>
          <w:rFonts w:ascii="Times New Roman" w:hAnsi="Times New Roman"/>
          <w:sz w:val="28"/>
          <w:szCs w:val="28"/>
          <w:lang w:eastAsia="ru-RU"/>
        </w:rPr>
        <w:br/>
      </w:r>
      <w:r w:rsidRPr="002B7715">
        <w:rPr>
          <w:rFonts w:ascii="Times New Roman" w:hAnsi="Times New Roman"/>
          <w:sz w:val="28"/>
          <w:szCs w:val="28"/>
          <w:lang w:eastAsia="ru-RU"/>
        </w:rPr>
        <w:t>ПАО «Россети Кубань» от 13.06.2024 №423-од).</w:t>
      </w:r>
    </w:p>
    <w:p w:rsidR="0041299A" w:rsidRPr="002B7715" w:rsidRDefault="00C15A4B" w:rsidP="00C15A4B">
      <w:pPr>
        <w:ind w:firstLine="708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B7715">
        <w:rPr>
          <w:rFonts w:ascii="Times New Roman" w:eastAsia="Times New Roman" w:hAnsi="Times New Roman"/>
          <w:sz w:val="28"/>
          <w:szCs w:val="28"/>
          <w:lang w:val="en-US"/>
        </w:rPr>
        <w:t>C</w:t>
      </w:r>
      <w:r w:rsidRPr="002B7715">
        <w:rPr>
          <w:rFonts w:ascii="Times New Roman" w:eastAsia="Times New Roman" w:hAnsi="Times New Roman"/>
          <w:sz w:val="28"/>
          <w:szCs w:val="28"/>
        </w:rPr>
        <w:t xml:space="preserve"> учетом вступления с 01.09.2024 в законную силу ФЗ-185 «Об СТСО» расширен</w:t>
      </w:r>
      <w:r w:rsidRPr="002B7715">
        <w:rPr>
          <w:rFonts w:ascii="Times New Roman" w:eastAsia="Calibri" w:hAnsi="Times New Roman"/>
          <w:sz w:val="28"/>
          <w:szCs w:val="28"/>
        </w:rPr>
        <w:t xml:space="preserve"> штат сотрудников отдела заочного обслуживания С</w:t>
      </w:r>
      <w:r w:rsidRPr="002B7715">
        <w:rPr>
          <w:rFonts w:ascii="Times New Roman" w:eastAsia="Calibri" w:hAnsi="Times New Roman"/>
          <w:sz w:val="28"/>
          <w:szCs w:val="28"/>
          <w:lang w:val="en-US"/>
        </w:rPr>
        <w:t>all</w:t>
      </w:r>
      <w:r w:rsidRPr="002B7715">
        <w:rPr>
          <w:rFonts w:ascii="Times New Roman" w:eastAsia="Calibri" w:hAnsi="Times New Roman"/>
          <w:sz w:val="28"/>
          <w:szCs w:val="28"/>
        </w:rPr>
        <w:t>-центра на 10 штатных единиц.</w:t>
      </w:r>
    </w:p>
    <w:p w:rsidR="0041299A" w:rsidRPr="002B7715" w:rsidRDefault="0041299A">
      <w:pPr>
        <w:spacing w:after="160" w:line="259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797891" w:rsidRPr="002B7715" w:rsidRDefault="00797891" w:rsidP="00797891">
      <w:pPr>
        <w:tabs>
          <w:tab w:val="num" w:pos="0"/>
        </w:tabs>
        <w:spacing w:before="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>4. Качество обслуживания потребителей услуг ПАО «Россети Кубань»</w:t>
      </w:r>
    </w:p>
    <w:p w:rsidR="00797891" w:rsidRPr="002B7715" w:rsidRDefault="00797891" w:rsidP="00797891">
      <w:pPr>
        <w:tabs>
          <w:tab w:val="num" w:pos="0"/>
        </w:tabs>
        <w:spacing w:before="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>за 202</w:t>
      </w:r>
      <w:r w:rsidR="00E86276"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797891" w:rsidRPr="002B7715" w:rsidRDefault="00797891" w:rsidP="00797891">
      <w:pPr>
        <w:tabs>
          <w:tab w:val="num" w:pos="0"/>
        </w:tabs>
        <w:spacing w:before="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7715">
        <w:rPr>
          <w:rFonts w:ascii="Times New Roman" w:eastAsia="Times New Roman" w:hAnsi="Times New Roman"/>
          <w:sz w:val="24"/>
          <w:szCs w:val="24"/>
          <w:lang w:eastAsia="ru-RU"/>
        </w:rPr>
        <w:t>(в соответствии с разделом 4 приложения 7 к Единым стандартам качества обслуживания сетевыми организациями потребителей сетевых организаций)</w:t>
      </w:r>
    </w:p>
    <w:p w:rsidR="00797891" w:rsidRPr="002B7715" w:rsidRDefault="00797891" w:rsidP="00797891">
      <w:pPr>
        <w:tabs>
          <w:tab w:val="num" w:pos="0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7891" w:rsidRPr="002B7715" w:rsidRDefault="00797891" w:rsidP="00797891">
      <w:pPr>
        <w:tabs>
          <w:tab w:val="left" w:pos="567"/>
        </w:tabs>
        <w:spacing w:before="120" w:after="120"/>
        <w:ind w:firstLine="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>Характеристика обращений потребителей услуг</w:t>
      </w:r>
    </w:p>
    <w:p w:rsidR="00797891" w:rsidRPr="002B7715" w:rsidRDefault="000F2843" w:rsidP="000F2843">
      <w:pPr>
        <w:widowControl w:val="0"/>
        <w:tabs>
          <w:tab w:val="left" w:pos="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E86276" w:rsidRPr="002B771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общее количество обращений от потребителей услуг составило </w:t>
      </w:r>
      <w:r w:rsidR="00FA07BD" w:rsidRPr="002B7715">
        <w:rPr>
          <w:rFonts w:ascii="Times New Roman" w:eastAsia="Times New Roman" w:hAnsi="Times New Roman"/>
          <w:sz w:val="28"/>
          <w:szCs w:val="28"/>
          <w:lang w:eastAsia="ru-RU"/>
        </w:rPr>
        <w:t>1 </w:t>
      </w:r>
      <w:r w:rsidR="00E86276" w:rsidRPr="002B7715">
        <w:rPr>
          <w:rFonts w:ascii="Times New Roman" w:eastAsia="Times New Roman" w:hAnsi="Times New Roman"/>
          <w:sz w:val="28"/>
          <w:szCs w:val="28"/>
          <w:lang w:eastAsia="ru-RU"/>
        </w:rPr>
        <w:t>722</w:t>
      </w:r>
      <w:r w:rsidR="00FA07BD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6276" w:rsidRPr="002B7715">
        <w:rPr>
          <w:rFonts w:ascii="Times New Roman" w:eastAsia="Times New Roman" w:hAnsi="Times New Roman"/>
          <w:sz w:val="28"/>
          <w:szCs w:val="28"/>
          <w:lang w:eastAsia="ru-RU"/>
        </w:rPr>
        <w:t>235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> шт., из них</w:t>
      </w:r>
      <w:r w:rsidR="002C54DE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по телефону </w:t>
      </w:r>
      <w:r w:rsidR="00E86276" w:rsidRPr="002B7715">
        <w:rPr>
          <w:rFonts w:ascii="Times New Roman" w:eastAsia="Times New Roman" w:hAnsi="Times New Roman"/>
          <w:sz w:val="28"/>
          <w:szCs w:val="28"/>
          <w:lang w:eastAsia="ru-RU"/>
        </w:rPr>
        <w:t>1 586 138</w:t>
      </w:r>
      <w:r w:rsidR="00FA07BD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шт.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, заочных обращений через интернет сервисы – </w:t>
      </w:r>
      <w:r w:rsidR="00E86276" w:rsidRPr="002B7715">
        <w:rPr>
          <w:rFonts w:ascii="Times New Roman" w:eastAsia="Times New Roman" w:hAnsi="Times New Roman"/>
          <w:sz w:val="28"/>
          <w:szCs w:val="28"/>
          <w:lang w:eastAsia="ru-RU"/>
        </w:rPr>
        <w:t>112 38</w:t>
      </w:r>
      <w:r w:rsidR="00FA07BD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шт. </w:t>
      </w:r>
      <w:r w:rsidR="00E86276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7891" w:rsidRPr="002B7715" w:rsidRDefault="00797891" w:rsidP="00797891">
      <w:pPr>
        <w:widowControl w:val="0"/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По сравнению с 20</w:t>
      </w:r>
      <w:r w:rsidR="00212CDB" w:rsidRPr="002B771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6276" w:rsidRPr="002B771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(</w:t>
      </w:r>
      <w:r w:rsidR="00E86276" w:rsidRPr="002B7715">
        <w:rPr>
          <w:rFonts w:ascii="Times New Roman" w:eastAsia="Times New Roman" w:hAnsi="Times New Roman"/>
          <w:sz w:val="28"/>
          <w:szCs w:val="28"/>
          <w:lang w:eastAsia="ru-RU"/>
        </w:rPr>
        <w:t>1 634 605 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шт.) общее количество обращений </w:t>
      </w:r>
      <w:r w:rsidR="00FA07BD" w:rsidRPr="002B7715">
        <w:rPr>
          <w:rFonts w:ascii="Times New Roman" w:eastAsia="Times New Roman" w:hAnsi="Times New Roman"/>
          <w:sz w:val="28"/>
          <w:szCs w:val="28"/>
          <w:lang w:eastAsia="ru-RU"/>
        </w:rPr>
        <w:t>увеличилось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E86276" w:rsidRPr="002B7715">
        <w:rPr>
          <w:rFonts w:ascii="Times New Roman" w:eastAsia="Times New Roman" w:hAnsi="Times New Roman"/>
          <w:sz w:val="28"/>
          <w:szCs w:val="28"/>
          <w:lang w:eastAsia="ru-RU"/>
        </w:rPr>
        <w:t>5,4</w:t>
      </w:r>
      <w:r w:rsidR="00FA32FC" w:rsidRPr="002B7715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91D23" w:rsidRPr="002B7715" w:rsidRDefault="00C91D23" w:rsidP="00C91D23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Наибольшее количество обращений в 2024 году было направлено по категории «Отключение электроэнергии». Доля таких обращений составила 77%; Также 8% составила доля обращений по технологическому присоединению; 1% - по передаче электроэнергии; 14 % - по прочим категориям обращений. </w:t>
      </w:r>
    </w:p>
    <w:p w:rsidR="00C91D23" w:rsidRPr="002B7715" w:rsidRDefault="00C91D23" w:rsidP="00797891">
      <w:pPr>
        <w:tabs>
          <w:tab w:val="left" w:pos="0"/>
        </w:tabs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797891" w:rsidRPr="002B7715" w:rsidRDefault="00797891" w:rsidP="00797891">
      <w:pPr>
        <w:tabs>
          <w:tab w:val="left" w:pos="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*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4.1. Количество обращений, поступивш</w:t>
      </w:r>
      <w:r w:rsidR="00B23B1A"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t>их в ПАО "Россети Кубань" в 202</w:t>
      </w:r>
      <w:r w:rsidR="00FA07BD"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году)</w:t>
      </w:r>
    </w:p>
    <w:p w:rsidR="00797891" w:rsidRPr="002B7715" w:rsidRDefault="00797891" w:rsidP="00797891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Наиболее эффективной формой взаимодействия с потребителями услуг в 202</w:t>
      </w:r>
      <w:r w:rsidR="00C91D23" w:rsidRPr="002B771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являлось заочное обслуживание – информирование потребителей по телефону </w:t>
      </w:r>
      <w:r w:rsidR="00FA07BD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центра обработки телефонных вызовов </w:t>
      </w:r>
      <w:r w:rsidR="006D2D5D" w:rsidRPr="002B7715">
        <w:rPr>
          <w:rFonts w:ascii="Times New Roman" w:eastAsia="Times New Roman" w:hAnsi="Times New Roman"/>
          <w:sz w:val="28"/>
          <w:szCs w:val="28"/>
          <w:lang w:eastAsia="ru-RU"/>
        </w:rPr>
        <w:t>ПАО «Россети Кубань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r w:rsidR="00086973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F1BF3" w:rsidRPr="002B7715" w:rsidRDefault="00AF1BF3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2B7715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Работа с жалобами потребителей услуг </w:t>
      </w:r>
    </w:p>
    <w:p w:rsidR="00797891" w:rsidRPr="002B7715" w:rsidRDefault="00797891" w:rsidP="00797891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4.1. Количество обращений, поступив</w:t>
      </w:r>
      <w:r w:rsidR="00430995"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t>ших в ПАО "Россети Кубань" в 2023</w:t>
      </w:r>
      <w:r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году, таблицу 4.4. Информация по обращениям потребителей услуг </w:t>
      </w:r>
      <w:r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ПАО "Россети Кубань " за 202</w:t>
      </w:r>
      <w:r w:rsidR="00430995"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год). </w:t>
      </w:r>
    </w:p>
    <w:p w:rsidR="00C91D23" w:rsidRPr="002B7715" w:rsidRDefault="00C91D23" w:rsidP="00C91D23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В отчетном году в ПАО «Россети Кубань» поступило 7796 жалоб от потребителей услуг. В сравнении с 2023 годом произошло увеличение количества жалоб на 11%.</w:t>
      </w:r>
    </w:p>
    <w:p w:rsidR="00797891" w:rsidRPr="002B7715" w:rsidRDefault="00086973" w:rsidP="0071791D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5DA3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потребителей услуг 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="00D15DA3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ссмотрены, выполнены 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>мероприятия</w:t>
      </w:r>
      <w:r w:rsidR="00615255" w:rsidRPr="002B771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7891" w:rsidRPr="002B7715" w:rsidRDefault="00797891" w:rsidP="0071791D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направленные на устранение их причин, запланированные на отчетный период.</w:t>
      </w:r>
    </w:p>
    <w:p w:rsidR="00AF1BF3" w:rsidRPr="002B7715" w:rsidRDefault="00AF1BF3" w:rsidP="0079789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2B7715" w:rsidRDefault="00797891" w:rsidP="0079789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>Очное обслуживание потребителей услуг</w:t>
      </w:r>
    </w:p>
    <w:p w:rsidR="00797891" w:rsidRPr="002B7715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4.2. Информация о деятельности офисов обслуживания потребителей ПАО "Россети Кубань" за 202</w:t>
      </w:r>
      <w:r w:rsidR="00430995"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год).</w:t>
      </w:r>
    </w:p>
    <w:p w:rsidR="00797891" w:rsidRPr="002B7715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В ПАО «Россети Кубань» осуществляют взаимод</w:t>
      </w:r>
      <w:r w:rsidR="00717CD1" w:rsidRPr="002B7715">
        <w:rPr>
          <w:rFonts w:ascii="Times New Roman" w:eastAsia="Times New Roman" w:hAnsi="Times New Roman"/>
          <w:sz w:val="28"/>
          <w:szCs w:val="28"/>
          <w:lang w:eastAsia="ru-RU"/>
        </w:rPr>
        <w:t>ействие с потребителями услуг 15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центров обслуживания потребителей и </w:t>
      </w:r>
      <w:r w:rsidR="00717CD1" w:rsidRPr="002B7715"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</w:t>
      </w:r>
      <w:r w:rsidR="00717CD1" w:rsidRPr="002B7715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работе с потребителями в районах электрических сетей.</w:t>
      </w:r>
    </w:p>
    <w:p w:rsidR="00797891" w:rsidRPr="002B7715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Услуги, оказываемые в офисах обслуживания:</w:t>
      </w:r>
    </w:p>
    <w:p w:rsidR="00797891" w:rsidRPr="002B7715" w:rsidRDefault="00C470DF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F2843" w:rsidRPr="002B771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прием заявки/заявления на оказание услуг в письменной форме, в том числе: </w:t>
      </w:r>
    </w:p>
    <w:p w:rsidR="00797891" w:rsidRPr="002B771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заявки на технологическое присоединение; </w:t>
      </w:r>
    </w:p>
    <w:p w:rsidR="00797891" w:rsidRPr="002B771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заявления о продлении срока действия ранее выданных технических условий; </w:t>
      </w:r>
    </w:p>
    <w:p w:rsidR="00797891" w:rsidRPr="002B771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восстановление ранее выданных технических условий, утрата которых наступила в связи с ликвидацией, реорганизацией, прекращением деятельности прежнего владельца (заявителя), продажей объектов и по иным причинам;</w:t>
      </w:r>
    </w:p>
    <w:p w:rsidR="00797891" w:rsidRPr="002B771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перераспределение присоединенной мощности;</w:t>
      </w:r>
    </w:p>
    <w:p w:rsidR="00797891" w:rsidRPr="002B771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запроса о согласовании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учета;</w:t>
      </w:r>
    </w:p>
    <w:p w:rsidR="00797891" w:rsidRPr="002B771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о необходимости снятия показаний существующего прибора учета;</w:t>
      </w:r>
    </w:p>
    <w:p w:rsidR="00797891" w:rsidRPr="002B771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осуществление допуска в эксплуатацию прибора учета;</w:t>
      </w:r>
    </w:p>
    <w:p w:rsidR="00797891" w:rsidRPr="002B771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заявления на оборудование точки поставки приборами учета;</w:t>
      </w:r>
    </w:p>
    <w:p w:rsidR="00797891" w:rsidRPr="002B7715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установку, замену и (и</w:t>
      </w:r>
      <w:r w:rsidR="00F44FC9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ли) </w:t>
      </w:r>
      <w:r w:rsidR="00615255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ввод </w:t>
      </w:r>
      <w:r w:rsidR="00F44FC9" w:rsidRPr="002B7715">
        <w:rPr>
          <w:rFonts w:ascii="Times New Roman" w:eastAsia="Times New Roman" w:hAnsi="Times New Roman"/>
          <w:sz w:val="28"/>
          <w:szCs w:val="28"/>
          <w:lang w:eastAsia="ru-RU"/>
        </w:rPr>
        <w:t>эксплуатацию приборов учета</w:t>
      </w:r>
      <w:r w:rsidR="00615255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т.д.;</w:t>
      </w:r>
    </w:p>
    <w:p w:rsidR="00797891" w:rsidRPr="002B7715" w:rsidRDefault="00C470DF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F2843" w:rsidRPr="002B771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прием заявок на оказание дополнительных услуг, проверка соблюдения требований к форме, полноте сведений в заявке и наличия документов, приложенных к заявке, в соответствии с нормативными правовыми актами и организационн</w:t>
      </w:r>
      <w:r w:rsidR="00F44FC9" w:rsidRPr="002B7715">
        <w:rPr>
          <w:rFonts w:ascii="Times New Roman" w:eastAsia="Times New Roman" w:hAnsi="Times New Roman"/>
          <w:sz w:val="28"/>
          <w:szCs w:val="28"/>
          <w:lang w:eastAsia="ru-RU"/>
        </w:rPr>
        <w:t>о-распорядительными документами;</w:t>
      </w:r>
    </w:p>
    <w:p w:rsidR="00797891" w:rsidRPr="002B7715" w:rsidRDefault="00C470DF" w:rsidP="00C470DF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F2843" w:rsidRPr="002B771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прием сообщений о бездоговорном (безучетном) потреблении электрической энергии, о хищении объектов электросетевого хозяйства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, а также прием обращений потребителя в письменной форме;</w:t>
      </w:r>
    </w:p>
    <w:p w:rsidR="00797891" w:rsidRPr="002B7715" w:rsidRDefault="00C470DF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F2843" w:rsidRPr="002B771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предоставление справочной информации о деятельности сетевой организации по вопросам оказания услуг сетевой организации, в том числе предоставление типовых форм документов;</w:t>
      </w:r>
    </w:p>
    <w:p w:rsidR="00797891" w:rsidRPr="002B7715" w:rsidRDefault="00C470DF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F2843" w:rsidRPr="002B771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предоставление консультаций по вопросам оказания услуг сетевой организации;</w:t>
      </w:r>
    </w:p>
    <w:p w:rsidR="00797891" w:rsidRPr="002B7715" w:rsidRDefault="00C470DF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0F2843" w:rsidRPr="002B771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предоставление информации о статусе исполнения заявки на оказание услуг (процесса), договора оказания услуг, рассмотрения обращения, содержащего жалобу;</w:t>
      </w:r>
    </w:p>
    <w:p w:rsidR="00797891" w:rsidRPr="002B7715" w:rsidRDefault="00C470DF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0F2843" w:rsidRPr="002B771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выдача документов потребителям, в том числе договоров на оказание услуг, квитанций, счетов-фактур на оплату услуг, документов по результатам оказания услуг (актов);</w:t>
      </w:r>
    </w:p>
    <w:p w:rsidR="00797891" w:rsidRPr="002B7715" w:rsidRDefault="00C470DF" w:rsidP="000F2843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F2843" w:rsidRPr="002B771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ab/>
        <w:t>проведение целевых опросов, анкетирования потребителей для оценки качества ок</w:t>
      </w:r>
      <w:r w:rsidR="000F2843" w:rsidRPr="002B7715">
        <w:rPr>
          <w:rFonts w:ascii="Times New Roman" w:eastAsia="Times New Roman" w:hAnsi="Times New Roman"/>
          <w:sz w:val="28"/>
          <w:szCs w:val="28"/>
          <w:lang w:eastAsia="ru-RU"/>
        </w:rPr>
        <w:t>азываемых услуг и обслуживания.</w:t>
      </w:r>
    </w:p>
    <w:p w:rsidR="000F2843" w:rsidRPr="002B7715" w:rsidRDefault="000F2843" w:rsidP="000F2843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7891" w:rsidRPr="002B7715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>Заочное обслуживание потребителей услуг посредством телефонной связи</w:t>
      </w:r>
    </w:p>
    <w:p w:rsidR="00797891" w:rsidRPr="002B7715" w:rsidRDefault="00797891" w:rsidP="00797891">
      <w:pPr>
        <w:tabs>
          <w:tab w:val="num" w:pos="960"/>
          <w:tab w:val="left" w:pos="1134"/>
          <w:tab w:val="left" w:pos="1418"/>
        </w:tabs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B7715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4.3. Информация о заочном обслуживании потребителей посредством телефонной связи в ПАО "Россети Кубань").</w:t>
      </w:r>
    </w:p>
    <w:p w:rsidR="00797891" w:rsidRPr="002B7715" w:rsidRDefault="00797891" w:rsidP="00797891">
      <w:pPr>
        <w:tabs>
          <w:tab w:val="num" w:pos="960"/>
          <w:tab w:val="left" w:pos="1134"/>
          <w:tab w:val="left" w:pos="1418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7891" w:rsidRPr="002B7715" w:rsidRDefault="00430995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ПАО «Россети Кубань» организована работа 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центра обработки телефонных вызовов</w:t>
      </w:r>
      <w:r w:rsidR="00816531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(горячая линия)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с единым федеральным номером</w:t>
      </w:r>
      <w:r w:rsidR="00797891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8-800-220-0-220</w:t>
      </w:r>
      <w:r w:rsidR="00717CD1" w:rsidRPr="002B7715">
        <w:rPr>
          <w:rFonts w:ascii="Times New Roman" w:eastAsia="Times New Roman" w:hAnsi="Times New Roman"/>
          <w:sz w:val="28"/>
          <w:szCs w:val="28"/>
          <w:lang w:eastAsia="ru-RU"/>
        </w:rPr>
        <w:t>, а также единым коротким номером 220 горячей линии энергетиков «Светлая линия 220»</w:t>
      </w:r>
      <w:r w:rsidR="001A0794" w:rsidRPr="002B77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7891" w:rsidRPr="002B7715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Операторы </w:t>
      </w:r>
      <w:r w:rsidR="00430995" w:rsidRPr="002B7715">
        <w:rPr>
          <w:rFonts w:ascii="Times New Roman" w:eastAsia="Times New Roman" w:hAnsi="Times New Roman"/>
          <w:sz w:val="28"/>
          <w:szCs w:val="28"/>
          <w:lang w:eastAsia="ru-RU"/>
        </w:rPr>
        <w:t>центра обработки телефонных вызовов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осуществляют оперативное информирование населения Краснодарского края и Республики Адыгея по вопросам электроснабжения и минимизации последствий технологических нарушений, времени проведения аварийно-восстановительных работ и плановых ремонтов. Кроме того, сотрудники </w:t>
      </w:r>
      <w:r w:rsidR="00857D85" w:rsidRPr="002B7715">
        <w:rPr>
          <w:rFonts w:ascii="Times New Roman" w:hAnsi="Times New Roman"/>
          <w:sz w:val="28"/>
          <w:szCs w:val="28"/>
        </w:rPr>
        <w:t>центра обработки телефонных вызовов ПАО «Россети Кубань»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принимают сообщения потребителей о фактах хищения электроэнергии</w:t>
      </w:r>
      <w:r w:rsidR="00615255" w:rsidRPr="002B771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предоставляют консультации по технологическому присоединению и другим услугам компании. Режим работы </w:t>
      </w:r>
      <w:r w:rsidR="00816531" w:rsidRPr="002B7715">
        <w:rPr>
          <w:rFonts w:ascii="Times New Roman" w:eastAsia="Times New Roman" w:hAnsi="Times New Roman"/>
          <w:sz w:val="28"/>
          <w:szCs w:val="28"/>
          <w:lang w:eastAsia="ru-RU"/>
        </w:rPr>
        <w:t>горячей линии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- круглосуточно. </w:t>
      </w:r>
    </w:p>
    <w:p w:rsidR="00797891" w:rsidRPr="002B7715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Функциональные возможности оборудования </w:t>
      </w:r>
      <w:r w:rsidR="00816531" w:rsidRPr="002B7715">
        <w:rPr>
          <w:rFonts w:ascii="Times New Roman" w:eastAsia="Times New Roman" w:hAnsi="Times New Roman"/>
          <w:sz w:val="28"/>
          <w:szCs w:val="28"/>
          <w:lang w:eastAsia="ru-RU"/>
        </w:rPr>
        <w:t>центра обработки телефонных вызовов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97891" w:rsidRPr="002B7715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прием и управление входящими вызовами,</w:t>
      </w:r>
    </w:p>
    <w:p w:rsidR="00797891" w:rsidRPr="002B7715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осуществление и управление исходящими вызовами,</w:t>
      </w:r>
    </w:p>
    <w:p w:rsidR="00797891" w:rsidRPr="002B7715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функция определения номера,</w:t>
      </w:r>
    </w:p>
    <w:p w:rsidR="00797891" w:rsidRPr="002B7715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система автоматического распределения звонков,</w:t>
      </w:r>
    </w:p>
    <w:p w:rsidR="00797891" w:rsidRPr="002B7715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аудиозапись телефонных переговоров,</w:t>
      </w:r>
    </w:p>
    <w:p w:rsidR="00430995" w:rsidRPr="002B7715" w:rsidRDefault="00797891" w:rsidP="00430995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модуль отчетности и статистики.</w:t>
      </w:r>
    </w:p>
    <w:p w:rsidR="00430995" w:rsidRPr="002B7715" w:rsidRDefault="00430995" w:rsidP="0043099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Операторами </w:t>
      </w:r>
      <w:r w:rsidR="00816531" w:rsidRPr="002B7715">
        <w:rPr>
          <w:rFonts w:ascii="Times New Roman" w:eastAsia="Times New Roman" w:hAnsi="Times New Roman"/>
          <w:sz w:val="28"/>
          <w:szCs w:val="28"/>
          <w:lang w:eastAsia="ru-RU"/>
        </w:rPr>
        <w:t>горячей линии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в 202</w:t>
      </w:r>
      <w:r w:rsidR="0081461B" w:rsidRPr="002B771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принято </w:t>
      </w:r>
      <w:r w:rsidR="0081461B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669 934 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обращения по основным вопросам деятельности Компании. По сравнению с 202</w:t>
      </w:r>
      <w:r w:rsidR="0081461B" w:rsidRPr="002B771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количество звонков уменьшилось на </w:t>
      </w:r>
      <w:r w:rsidR="002A69B5" w:rsidRPr="002B7715">
        <w:rPr>
          <w:rFonts w:ascii="Times New Roman" w:eastAsia="Times New Roman" w:hAnsi="Times New Roman"/>
          <w:sz w:val="28"/>
          <w:szCs w:val="28"/>
          <w:lang w:eastAsia="ru-RU"/>
        </w:rPr>
        <w:t>47 159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шт. При этом среднее время обработки телефонного вызова от потребителя на единый федеральный номер составило </w:t>
      </w:r>
      <w:r w:rsidR="0081461B" w:rsidRPr="002B7715">
        <w:rPr>
          <w:rFonts w:ascii="Times New Roman" w:eastAsia="Times New Roman" w:hAnsi="Times New Roman"/>
          <w:sz w:val="28"/>
          <w:szCs w:val="28"/>
          <w:lang w:eastAsia="ru-RU"/>
        </w:rPr>
        <w:t>41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сек. </w:t>
      </w:r>
    </w:p>
    <w:p w:rsidR="00AF1BF3" w:rsidRPr="002B7715" w:rsidRDefault="00AF1BF3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2B7715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>Заочное обслуживание потребителей услуг посредством сети Интернет</w:t>
      </w:r>
      <w:r w:rsidR="001A0794"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D2D5D" w:rsidRPr="002B7715" w:rsidRDefault="00797891" w:rsidP="006D2D5D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Интерактивное обслуживание в ПАО «Россети Кубань» в 202</w:t>
      </w:r>
      <w:r w:rsidR="00717CD1" w:rsidRPr="002B771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осуществлялось посредством </w:t>
      </w:r>
      <w:r w:rsidR="006D2D5D"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Портала электросетевых услуг группы компаний ПАО «Россети» </w:t>
      </w:r>
      <w:hyperlink r:id="rId7" w:history="1">
        <w:r w:rsidR="006D2D5D" w:rsidRPr="002B7715">
          <w:rPr>
            <w:rStyle w:val="ad"/>
            <w:rFonts w:ascii="Times New Roman" w:eastAsia="Times New Roman" w:hAnsi="Times New Roman"/>
            <w:bCs/>
            <w:sz w:val="28"/>
            <w:szCs w:val="28"/>
            <w:lang w:eastAsia="ru-RU"/>
          </w:rPr>
          <w:t>www.портал-тп.рф</w:t>
        </w:r>
      </w:hyperlink>
      <w:r w:rsidR="006D2D5D"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62A8F" w:rsidRPr="002B7715" w:rsidRDefault="00C62A8F" w:rsidP="006D2D5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потребителям предоставлена возможность: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технологическое присоединение;</w:t>
      </w:r>
      <w:r w:rsidR="006D2D5D"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услуги по организации учета электроэнергии;</w:t>
      </w:r>
    </w:p>
    <w:p w:rsidR="00C62A8F" w:rsidRPr="002B7715" w:rsidRDefault="00C62A8F" w:rsidP="00C62A8F">
      <w:pPr>
        <w:ind w:left="708" w:firstLine="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направить заявку на оказание дополнительных услуг; 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технологическое присоединение посредством перераспределения (снижения) максимальной мощности в пользу сетевой организации;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текущие показания приборов учета электроэнергии;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контролировать состояние исполнения заявки/договора ТП;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передачу объектов электросетевого хозяйства в собственность ПАО "Россети Кубань";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заявление о выполнении технических условий;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счет на оплату услуги по технологическому присоединению;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электронные копии документов по результатам оказания услуги по технологическому присоединению;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электронную копию проекта договора об осуществлении технологического присоединения;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направить обращение, в том числе содержащее жалобу; 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сведения о статусе рассмотрения обращения, направленного в электронной форме;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предоставить информацию о хищении электроэнергии (безучетном потреблении) другим потребителем;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электронные копии актов безучетного/бездоговорного потребления электрической энергии;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временное технологическое присоединение;</w:t>
      </w:r>
    </w:p>
    <w:p w:rsidR="00C62A8F" w:rsidRPr="002B7715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переоформление документов о технологическом присоединении;</w:t>
      </w:r>
    </w:p>
    <w:p w:rsidR="00797891" w:rsidRPr="002B7715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Также, в ПАО «Россети Кубань» потреб</w:t>
      </w:r>
      <w:r w:rsidR="00867D2B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ителям услуг предоставлен                         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e-mail сервис, посредством которого потребитель может обратиться к специалистам департамента взаимодействия с клиентами на электронный адрес </w:t>
      </w:r>
      <w:r w:rsidR="00C62A8F" w:rsidRPr="002B771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client.service@rosseti-kuban.ru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и в кратчайшие сроки получить ответ на свой электронный адрес.</w:t>
      </w:r>
    </w:p>
    <w:p w:rsidR="00AF1BF3" w:rsidRPr="002B7715" w:rsidRDefault="00AF1BF3" w:rsidP="0075678D">
      <w:pPr>
        <w:spacing w:before="120" w:after="60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6C9E" w:rsidRPr="002B7715" w:rsidRDefault="00036C9E" w:rsidP="00036C9E">
      <w:pPr>
        <w:spacing w:before="120" w:after="60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>Оказание дополнительных услуг в АО «Россети Кубань» в 2024 г.</w:t>
      </w:r>
    </w:p>
    <w:p w:rsidR="00036C9E" w:rsidRPr="002B7715" w:rsidRDefault="00036C9E" w:rsidP="00036C9E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Наряду с основными видами деятельности АО «Россети Кубань» оказываются дополнительные услуги, такие как:</w:t>
      </w:r>
    </w:p>
    <w:p w:rsidR="00036C9E" w:rsidRPr="002B7715" w:rsidRDefault="00036C9E" w:rsidP="00036C9E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аренда объектов и размещение оборудования, </w:t>
      </w:r>
    </w:p>
    <w:p w:rsidR="00036C9E" w:rsidRPr="002B7715" w:rsidRDefault="00036C9E" w:rsidP="00036C9E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техническое и ремонтно-эксплуатационное обслуживание, </w:t>
      </w:r>
    </w:p>
    <w:p w:rsidR="00036C9E" w:rsidRPr="002B7715" w:rsidRDefault="00036C9E" w:rsidP="00036C9E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выполнение строительно-монтажных работ, </w:t>
      </w:r>
    </w:p>
    <w:p w:rsidR="00036C9E" w:rsidRPr="002B7715" w:rsidRDefault="00036C9E" w:rsidP="00036C9E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консультационные и организационно-технические услуги, </w:t>
      </w:r>
    </w:p>
    <w:p w:rsidR="00036C9E" w:rsidRPr="002B7715" w:rsidRDefault="00036C9E" w:rsidP="00036C9E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- прочие услуги.</w:t>
      </w:r>
    </w:p>
    <w:p w:rsidR="00036C9E" w:rsidRPr="002B7715" w:rsidRDefault="00036C9E" w:rsidP="00036C9E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За 2024 год в АО «Россети Кубань» обработано 56 975 заявок на оказание дополнительных услуг.</w:t>
      </w:r>
    </w:p>
    <w:p w:rsidR="00036C9E" w:rsidRPr="002B7715" w:rsidRDefault="00036C9E" w:rsidP="00036C9E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Выручка от реализации дополнительных услуг в 2024 году составила </w:t>
      </w: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1 283, 283 млн. руб., что на 43 % больше запланированного. </w:t>
      </w:r>
    </w:p>
    <w:p w:rsidR="00036C9E" w:rsidRPr="002B7715" w:rsidRDefault="00036C9E" w:rsidP="00036C9E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Наиболее значимыми по выручке в 2024 году стали следующие виды услуг: строительно-монтажные работы – 34% и услуги по аренде и размещению оборудования – 49%.</w:t>
      </w:r>
    </w:p>
    <w:p w:rsidR="00036C9E" w:rsidRPr="002B7715" w:rsidRDefault="00036C9E" w:rsidP="00036C9E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В 2024 году актуализирован прейскурант на оказание дополнительных (нетарифных) услуг, в соответствии с которым Компания оказывает полный спектр сервисных услуг, необходимых потребителям в процессе электроснабжения; на сегодняшний день прейскурант включает в себя 476 услуги.</w:t>
      </w:r>
    </w:p>
    <w:p w:rsidR="00717CD1" w:rsidRPr="002B7715" w:rsidRDefault="00717CD1" w:rsidP="00C15A4B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17CD1" w:rsidRPr="002B7715" w:rsidRDefault="00797891" w:rsidP="00717CD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>Темы и результаты опросов потребителей</w:t>
      </w:r>
    </w:p>
    <w:p w:rsidR="00717CD1" w:rsidRPr="002B7715" w:rsidRDefault="00717CD1" w:rsidP="00717C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7715">
        <w:rPr>
          <w:rFonts w:ascii="Times New Roman" w:hAnsi="Times New Roman"/>
          <w:sz w:val="28"/>
          <w:szCs w:val="28"/>
        </w:rPr>
        <w:t>В 2024 году проведено анкетирование в центрах обслуживания потребителей (ЦОП), с целью изучения качества обслуживания и предоставления услуг ПАО «Россети Кубань».</w:t>
      </w:r>
    </w:p>
    <w:p w:rsidR="00717CD1" w:rsidRPr="002B7715" w:rsidRDefault="00717CD1" w:rsidP="00717C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7715">
        <w:rPr>
          <w:rFonts w:ascii="Times New Roman" w:hAnsi="Times New Roman"/>
          <w:sz w:val="28"/>
          <w:szCs w:val="28"/>
        </w:rPr>
        <w:t>По итогам проведенных письменных опросов в 2024 году собрано 3506 анкет.</w:t>
      </w:r>
    </w:p>
    <w:p w:rsidR="00717CD1" w:rsidRPr="002B7715" w:rsidRDefault="00717CD1" w:rsidP="00717C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7715">
        <w:rPr>
          <w:rFonts w:ascii="Times New Roman" w:hAnsi="Times New Roman"/>
          <w:sz w:val="28"/>
          <w:szCs w:val="28"/>
        </w:rPr>
        <w:t>Основным источником, из которого опрошенным потребителям стало известно о ЦОП остается «знакомые и родственники» – 54%. Со стороны СМИ сведения о работе очных офисов обслуживания получили 24% респондентов и 20% узнали о деятельности ЦОП из «Рекламы».</w:t>
      </w:r>
    </w:p>
    <w:p w:rsidR="00717CD1" w:rsidRPr="002B7715" w:rsidRDefault="00717CD1" w:rsidP="00717C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7715">
        <w:rPr>
          <w:rFonts w:ascii="Times New Roman" w:hAnsi="Times New Roman"/>
          <w:sz w:val="28"/>
          <w:szCs w:val="28"/>
        </w:rPr>
        <w:t>За 2024 год удовлетворенность качеством оказываемых услуг</w:t>
      </w:r>
    </w:p>
    <w:p w:rsidR="00717CD1" w:rsidRPr="002B7715" w:rsidRDefault="00717CD1" w:rsidP="00717CD1">
      <w:pPr>
        <w:jc w:val="both"/>
        <w:rPr>
          <w:rFonts w:ascii="Times New Roman" w:hAnsi="Times New Roman"/>
          <w:sz w:val="28"/>
          <w:szCs w:val="28"/>
        </w:rPr>
      </w:pPr>
      <w:r w:rsidRPr="002B7715">
        <w:rPr>
          <w:rFonts w:ascii="Times New Roman" w:hAnsi="Times New Roman"/>
          <w:sz w:val="28"/>
          <w:szCs w:val="28"/>
        </w:rPr>
        <w:t>ПАО «Россети Кубань» имеет положительную тенденцию.</w:t>
      </w:r>
    </w:p>
    <w:p w:rsidR="00717CD1" w:rsidRPr="002B7715" w:rsidRDefault="00717CD1" w:rsidP="00717CD1">
      <w:pPr>
        <w:jc w:val="both"/>
        <w:rPr>
          <w:rFonts w:ascii="Times New Roman" w:hAnsi="Times New Roman"/>
          <w:sz w:val="28"/>
          <w:szCs w:val="28"/>
        </w:rPr>
      </w:pPr>
      <w:r w:rsidRPr="002B7715">
        <w:rPr>
          <w:rFonts w:ascii="Times New Roman" w:hAnsi="Times New Roman"/>
          <w:sz w:val="28"/>
          <w:szCs w:val="28"/>
        </w:rPr>
        <w:t>88% респондентов отмечают соблюдение сроков рассмотрения заявок на технологическое присоединение и исполнения договоров об осуществлении технологического присоединения.</w:t>
      </w:r>
    </w:p>
    <w:p w:rsidR="00717CD1" w:rsidRPr="002B7715" w:rsidRDefault="00717CD1" w:rsidP="00717C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7715">
        <w:rPr>
          <w:rFonts w:ascii="Times New Roman" w:hAnsi="Times New Roman"/>
          <w:sz w:val="28"/>
          <w:szCs w:val="28"/>
        </w:rPr>
        <w:t>Удовлетворенность потребителей доступностью и качеством обслуживания в 2024 году составила 90%.</w:t>
      </w:r>
    </w:p>
    <w:p w:rsidR="00717CD1" w:rsidRPr="002B7715" w:rsidRDefault="00717CD1" w:rsidP="00717C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7715">
        <w:rPr>
          <w:rFonts w:ascii="Times New Roman" w:hAnsi="Times New Roman"/>
          <w:sz w:val="28"/>
          <w:szCs w:val="28"/>
        </w:rPr>
        <w:lastRenderedPageBreak/>
        <w:t>Также с целью определения уровня качества предоставляемой электроэнергии, потребителям задавались вопросы, направленные на выявление уровня удовлетворенности качеством электроснабжения.</w:t>
      </w:r>
    </w:p>
    <w:p w:rsidR="00717CD1" w:rsidRPr="002B7715" w:rsidRDefault="00717CD1" w:rsidP="00717C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7715">
        <w:rPr>
          <w:rFonts w:ascii="Times New Roman" w:hAnsi="Times New Roman"/>
          <w:sz w:val="28"/>
          <w:szCs w:val="28"/>
        </w:rPr>
        <w:t>В результате исследования полученных ответов только 17% респондентов отмечают неудовлетворительное качество предоставляемой электроэнергии.</w:t>
      </w:r>
    </w:p>
    <w:p w:rsidR="00717CD1" w:rsidRPr="002B7715" w:rsidRDefault="00717CD1" w:rsidP="00717C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7715">
        <w:rPr>
          <w:rFonts w:ascii="Times New Roman" w:hAnsi="Times New Roman"/>
          <w:sz w:val="28"/>
          <w:szCs w:val="28"/>
        </w:rPr>
        <w:t>69 % респондентов отметили заинтересованность в предоставлении со стороны ПАО «Россети Кубань» дополнительных услуг. Больше всего опрошенные заинтересованы в услугах по установке /замене/поверке приборов учета – 29%, и технологическому присоединению «под ключ» – 24%. Наименьшим спросом в 2024 году пользовалась услуга по согласованию рабочей документации – заинтересованность в ней составила 9%.</w:t>
      </w:r>
    </w:p>
    <w:p w:rsidR="00717CD1" w:rsidRPr="002B7715" w:rsidRDefault="00717CD1" w:rsidP="00717C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7715">
        <w:rPr>
          <w:rFonts w:ascii="Times New Roman" w:hAnsi="Times New Roman"/>
          <w:sz w:val="28"/>
          <w:szCs w:val="28"/>
        </w:rPr>
        <w:t>В целях дальнейшего повышения удовлетворенности потребителей услуг ПАО «Россети Кубань» реализовывает мероприятия, направленные на развитие сервисов заочного обслуживания в сети интернет.</w:t>
      </w:r>
    </w:p>
    <w:p w:rsidR="00AF1BF3" w:rsidRPr="002B7715" w:rsidRDefault="00AF1BF3" w:rsidP="00797891">
      <w:pPr>
        <w:tabs>
          <w:tab w:val="num" w:pos="0"/>
        </w:tabs>
        <w:spacing w:before="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2B7715" w:rsidRDefault="00797891" w:rsidP="00797891">
      <w:pPr>
        <w:tabs>
          <w:tab w:val="num" w:pos="0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>Мероприятия, выполняемые сетевой организацией в целях повышения качества обслуживания потребителей</w:t>
      </w:r>
      <w:r w:rsidR="00C6119B" w:rsidRPr="002B771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D2D5D" w:rsidRPr="002B7715" w:rsidRDefault="00C749EE" w:rsidP="00717CD1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5" w:name="_Toc292405947"/>
      <w:bookmarkStart w:id="6" w:name="_Toc292450850"/>
      <w:bookmarkStart w:id="7" w:name="_Toc292463777"/>
      <w:bookmarkEnd w:id="5"/>
      <w:bookmarkEnd w:id="6"/>
      <w:bookmarkEnd w:id="7"/>
      <w:r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результаты</w:t>
      </w:r>
      <w:r w:rsidR="006D2D5D"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работы Общества в направлении взаимодействия с клиентами за 202</w:t>
      </w:r>
      <w:r w:rsidR="00036C9E"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6D2D5D" w:rsidRPr="002B77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год: </w:t>
      </w:r>
    </w:p>
    <w:p w:rsidR="00C749EE" w:rsidRPr="002B7715" w:rsidRDefault="00C749EE" w:rsidP="00C749EE">
      <w:pPr>
        <w:pStyle w:val="2"/>
        <w:spacing w:before="0" w:after="0"/>
        <w:ind w:firstLine="567"/>
        <w:contextualSpacing/>
        <w:jc w:val="both"/>
        <w:rPr>
          <w:rFonts w:ascii="Times New Roman" w:eastAsiaTheme="minorHAnsi" w:hAnsi="Times New Roman"/>
          <w:i w:val="0"/>
          <w:iCs w:val="0"/>
          <w:sz w:val="28"/>
          <w:szCs w:val="28"/>
          <w:lang w:eastAsia="en-US"/>
        </w:rPr>
      </w:pPr>
      <w:r w:rsidRPr="002B7715">
        <w:rPr>
          <w:rFonts w:ascii="Times New Roman" w:eastAsiaTheme="minorHAnsi" w:hAnsi="Times New Roman"/>
          <w:i w:val="0"/>
          <w:iCs w:val="0"/>
          <w:sz w:val="28"/>
          <w:szCs w:val="28"/>
          <w:lang w:eastAsia="en-US"/>
        </w:rPr>
        <w:t xml:space="preserve">По итогам 2024 года в ПАО «Россети Кубань» было проведено 22 семинаров-совещаний в дистанционном формате с участием потенциальных и действующих заявителей, представителей бизнеса и органов исполнительной власти субъектов Российской Федерации по вопросам повышения доступности энергетической инфраструктуры, в том числе о возможности подачи заявок на технологическое присоединение в электронном виде. В семинарах-совещаниях приняли участие 227 человек.  </w:t>
      </w:r>
    </w:p>
    <w:p w:rsidR="00816531" w:rsidRPr="002B7715" w:rsidRDefault="00C749EE" w:rsidP="00717CD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B7715">
        <w:rPr>
          <w:rFonts w:ascii="Times New Roman" w:hAnsi="Times New Roman"/>
          <w:sz w:val="28"/>
          <w:szCs w:val="28"/>
        </w:rPr>
        <w:t>О</w:t>
      </w:r>
      <w:r w:rsidR="00816531" w:rsidRPr="002B7715">
        <w:rPr>
          <w:rFonts w:ascii="Times New Roman" w:hAnsi="Times New Roman"/>
          <w:sz w:val="28"/>
          <w:szCs w:val="28"/>
        </w:rPr>
        <w:t>рганизовано более доступное электронное взаимодействие с потребителями услуг при осуществлении технологического присоединения посредством личного кабинета на официальном сайте «Портал-ТП. РФ» и в мобильном приложении.</w:t>
      </w:r>
    </w:p>
    <w:p w:rsidR="00C749EE" w:rsidRPr="002B7715" w:rsidRDefault="00C749EE" w:rsidP="00C749EE">
      <w:pPr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2B7715">
        <w:rPr>
          <w:rFonts w:ascii="Times New Roman" w:hAnsi="Times New Roman"/>
          <w:snapToGrid w:val="0"/>
          <w:sz w:val="28"/>
          <w:szCs w:val="28"/>
        </w:rPr>
        <w:t xml:space="preserve">В 2024 году осуществлена доработка регламента взаимодействия Call-центра ПАО «Россети Кубань» с потребителями услуг и диспетчерскими службами филиалов ПАО «Россети Кубань» (приказ ПАО «Россети Кубань» от 28.11.2024 №895-од). Утвержден регламент рассмотрения обращений потребителей услуг ПАО «Россети Кубань» (приказ ПАО «Россети Кубань» от 28.10.2024 №811-од). </w:t>
      </w:r>
    </w:p>
    <w:p w:rsidR="00216960" w:rsidRPr="002B7715" w:rsidRDefault="00216960" w:rsidP="00C15A4B">
      <w:pPr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2B7715">
        <w:rPr>
          <w:rFonts w:ascii="Times New Roman" w:hAnsi="Times New Roman"/>
          <w:snapToGrid w:val="0"/>
          <w:sz w:val="28"/>
          <w:szCs w:val="28"/>
        </w:rPr>
        <w:t xml:space="preserve">Доработан регламент процесса «Управление взаимодействием с потребителями услуг» (приказ ПАО «Россети Кубань» от 08.09.2023 №611-од, в редакции 2024 года), а также Матрица распределения ответственности между структурными подразделениями ПАО «Россети Кубань» (приказ </w:t>
      </w:r>
      <w:r w:rsidRPr="002B7715">
        <w:rPr>
          <w:rFonts w:ascii="Times New Roman" w:hAnsi="Times New Roman"/>
          <w:snapToGrid w:val="0"/>
          <w:sz w:val="28"/>
          <w:szCs w:val="28"/>
        </w:rPr>
        <w:br/>
        <w:t xml:space="preserve">ПАО «Россети Кубань» от 13.06.2024 №423-од о распределении ответственности за работу с сервисами Портала электросетевых услуг группы компаний "Россети"). </w:t>
      </w:r>
    </w:p>
    <w:p w:rsidR="00C15A4B" w:rsidRPr="002B7715" w:rsidRDefault="00C15A4B" w:rsidP="00C15A4B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Проведена реконструкция контактного центра с заменой программно-аппаратного комплекса в части телефонии, с увеличением каналов телефонной связи на 30 % (с 90 до 120)</w:t>
      </w:r>
    </w:p>
    <w:p w:rsidR="00CB3E52" w:rsidRPr="002B7715" w:rsidRDefault="00CB3E52" w:rsidP="00CB3E52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hAnsi="Times New Roman"/>
          <w:snapToGrid w:val="0"/>
          <w:sz w:val="28"/>
          <w:szCs w:val="28"/>
        </w:rPr>
        <w:t xml:space="preserve">В 2024 году Обществом осуществлено внедрение автоматизированной информационной системы обработки клиентских обращений АИС ОКО, реализованной на отечественной платформе 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По результатам 62 проверок, проведенных на основании сообщений потребителей услуг о фактах хищения электроэнергии, поступивших в центр обработки телефонных вызовов, выявлено неучтенной электроэнергии на сумму 271 тыс. руб.</w:t>
      </w:r>
    </w:p>
    <w:p w:rsidR="00911EF1" w:rsidRPr="002B7715" w:rsidRDefault="00911EF1" w:rsidP="00C15A4B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Для развития клиенто</w:t>
      </w:r>
      <w:r w:rsidR="00857D85" w:rsidRPr="002B7715">
        <w:rPr>
          <w:rFonts w:ascii="Times New Roman" w:eastAsia="Times New Roman" w:hAnsi="Times New Roman"/>
          <w:sz w:val="28"/>
          <w:szCs w:val="28"/>
          <w:lang w:eastAsia="ru-RU"/>
        </w:rPr>
        <w:t>центричного</w:t>
      </w:r>
      <w:r w:rsidR="00BF7CBE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подхода и повышения качества предоставляемых услуг ПАО «Россети Кубань» в 202</w:t>
      </w:r>
      <w:r w:rsidR="00C749EE" w:rsidRPr="002B771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15A4B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запланирована </w:t>
      </w:r>
      <w:r w:rsidRPr="002B7715">
        <w:rPr>
          <w:rFonts w:ascii="Times New Roman" w:eastAsia="Times New Roman" w:hAnsi="Times New Roman"/>
          <w:sz w:val="28"/>
          <w:szCs w:val="28"/>
          <w:lang w:eastAsia="ru-RU"/>
        </w:rPr>
        <w:t>модернизация корпоративных автоматизированных систем по обработке обращений потребителей в целях повышения точности и скорости обработки обращений.</w:t>
      </w:r>
      <w:r w:rsidR="00CB3E52" w:rsidRPr="002B77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11EF1" w:rsidRPr="00CB2233" w:rsidRDefault="00911EF1" w:rsidP="00717CD1">
      <w:pPr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bookmarkStart w:id="8" w:name="_GoBack"/>
      <w:bookmarkEnd w:id="8"/>
    </w:p>
    <w:p w:rsidR="00D2434A" w:rsidRDefault="00D2434A" w:rsidP="00717CD1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63A7" w:rsidRPr="00AD19A9" w:rsidRDefault="003163A7" w:rsidP="00B367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</w:p>
    <w:sectPr w:rsidR="003163A7" w:rsidRPr="00AD19A9" w:rsidSect="001942DD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F93" w:rsidRDefault="00045F93" w:rsidP="000C7120">
      <w:r>
        <w:separator/>
      </w:r>
    </w:p>
  </w:endnote>
  <w:endnote w:type="continuationSeparator" w:id="0">
    <w:p w:rsidR="00045F93" w:rsidRDefault="00045F93" w:rsidP="000C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2FF" w:usb1="42002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F93" w:rsidRDefault="00045F93" w:rsidP="000C7120">
      <w:r>
        <w:separator/>
      </w:r>
    </w:p>
  </w:footnote>
  <w:footnote w:type="continuationSeparator" w:id="0">
    <w:p w:rsidR="00045F93" w:rsidRDefault="00045F93" w:rsidP="000C7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853A8"/>
    <w:multiLevelType w:val="hybridMultilevel"/>
    <w:tmpl w:val="53E4B05E"/>
    <w:lvl w:ilvl="0" w:tplc="06DC67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C7841"/>
    <w:multiLevelType w:val="hybridMultilevel"/>
    <w:tmpl w:val="3CE23B9A"/>
    <w:lvl w:ilvl="0" w:tplc="57E6AD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147236"/>
    <w:multiLevelType w:val="hybridMultilevel"/>
    <w:tmpl w:val="A5E6FB0A"/>
    <w:lvl w:ilvl="0" w:tplc="06DC672A">
      <w:start w:val="1"/>
      <w:numFmt w:val="bullet"/>
      <w:lvlText w:val=""/>
      <w:lvlJc w:val="left"/>
      <w:pPr>
        <w:tabs>
          <w:tab w:val="num" w:pos="1064"/>
        </w:tabs>
        <w:ind w:left="10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09"/>
        </w:tabs>
        <w:ind w:left="17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9"/>
        </w:tabs>
        <w:ind w:left="24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9"/>
        </w:tabs>
        <w:ind w:left="31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9"/>
        </w:tabs>
        <w:ind w:left="38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9"/>
        </w:tabs>
        <w:ind w:left="45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9"/>
        </w:tabs>
        <w:ind w:left="53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9"/>
        </w:tabs>
        <w:ind w:left="60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9"/>
        </w:tabs>
        <w:ind w:left="6749" w:hanging="360"/>
      </w:pPr>
      <w:rPr>
        <w:rFonts w:ascii="Wingdings" w:hAnsi="Wingdings" w:hint="default"/>
      </w:rPr>
    </w:lvl>
  </w:abstractNum>
  <w:abstractNum w:abstractNumId="3" w15:restartNumberingAfterBreak="0">
    <w:nsid w:val="29A145D0"/>
    <w:multiLevelType w:val="hybridMultilevel"/>
    <w:tmpl w:val="001ECF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B75601C"/>
    <w:multiLevelType w:val="hybridMultilevel"/>
    <w:tmpl w:val="A75C142A"/>
    <w:lvl w:ilvl="0" w:tplc="32B6D0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AF1D16"/>
    <w:multiLevelType w:val="hybridMultilevel"/>
    <w:tmpl w:val="137A8B32"/>
    <w:lvl w:ilvl="0" w:tplc="0824BA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ED55885"/>
    <w:multiLevelType w:val="multilevel"/>
    <w:tmpl w:val="A8BA6C26"/>
    <w:lvl w:ilvl="0">
      <w:start w:val="1"/>
      <w:numFmt w:val="bullet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</w:abstractNum>
  <w:abstractNum w:abstractNumId="7" w15:restartNumberingAfterBreak="0">
    <w:nsid w:val="310556D0"/>
    <w:multiLevelType w:val="multilevel"/>
    <w:tmpl w:val="FE547206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</w:abstractNum>
  <w:abstractNum w:abstractNumId="8" w15:restartNumberingAfterBreak="0">
    <w:nsid w:val="318333D4"/>
    <w:multiLevelType w:val="hybridMultilevel"/>
    <w:tmpl w:val="35F2E386"/>
    <w:lvl w:ilvl="0" w:tplc="32B6D0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C874565"/>
    <w:multiLevelType w:val="hybridMultilevel"/>
    <w:tmpl w:val="0B701FE8"/>
    <w:lvl w:ilvl="0" w:tplc="32B6D0C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4DE46123"/>
    <w:multiLevelType w:val="hybridMultilevel"/>
    <w:tmpl w:val="7F929CFA"/>
    <w:lvl w:ilvl="0" w:tplc="538440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2820B49"/>
    <w:multiLevelType w:val="hybridMultilevel"/>
    <w:tmpl w:val="418853A4"/>
    <w:lvl w:ilvl="0" w:tplc="538440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48A78C1"/>
    <w:multiLevelType w:val="hybridMultilevel"/>
    <w:tmpl w:val="99D85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C9E5080"/>
    <w:multiLevelType w:val="hybridMultilevel"/>
    <w:tmpl w:val="091E4162"/>
    <w:lvl w:ilvl="0" w:tplc="0824BA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1D60F66"/>
    <w:multiLevelType w:val="hybridMultilevel"/>
    <w:tmpl w:val="91A845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3D1B20"/>
    <w:multiLevelType w:val="hybridMultilevel"/>
    <w:tmpl w:val="91A84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795A8D"/>
    <w:multiLevelType w:val="hybridMultilevel"/>
    <w:tmpl w:val="1E7CFB76"/>
    <w:lvl w:ilvl="0" w:tplc="32B6D0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E6F7592"/>
    <w:multiLevelType w:val="hybridMultilevel"/>
    <w:tmpl w:val="6C6AA734"/>
    <w:lvl w:ilvl="0" w:tplc="32B6D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0"/>
  </w:num>
  <w:num w:numId="5">
    <w:abstractNumId w:val="14"/>
  </w:num>
  <w:num w:numId="6">
    <w:abstractNumId w:val="6"/>
  </w:num>
  <w:num w:numId="7">
    <w:abstractNumId w:val="7"/>
  </w:num>
  <w:num w:numId="8">
    <w:abstractNumId w:val="5"/>
  </w:num>
  <w:num w:numId="9">
    <w:abstractNumId w:val="13"/>
  </w:num>
  <w:num w:numId="10">
    <w:abstractNumId w:val="11"/>
  </w:num>
  <w:num w:numId="11">
    <w:abstractNumId w:val="1"/>
  </w:num>
  <w:num w:numId="12">
    <w:abstractNumId w:val="12"/>
  </w:num>
  <w:num w:numId="13">
    <w:abstractNumId w:val="15"/>
  </w:num>
  <w:num w:numId="14">
    <w:abstractNumId w:val="3"/>
  </w:num>
  <w:num w:numId="15">
    <w:abstractNumId w:val="17"/>
  </w:num>
  <w:num w:numId="16">
    <w:abstractNumId w:val="8"/>
  </w:num>
  <w:num w:numId="17">
    <w:abstractNumId w:val="16"/>
  </w:num>
  <w:num w:numId="18">
    <w:abstractNumId w:val="9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9DB"/>
    <w:rsid w:val="00002B44"/>
    <w:rsid w:val="00011D53"/>
    <w:rsid w:val="000175B0"/>
    <w:rsid w:val="00036C9E"/>
    <w:rsid w:val="0004057D"/>
    <w:rsid w:val="000412D0"/>
    <w:rsid w:val="00045F93"/>
    <w:rsid w:val="00054E64"/>
    <w:rsid w:val="000559D0"/>
    <w:rsid w:val="000565E0"/>
    <w:rsid w:val="00075451"/>
    <w:rsid w:val="00086973"/>
    <w:rsid w:val="00095556"/>
    <w:rsid w:val="000C493E"/>
    <w:rsid w:val="000C7120"/>
    <w:rsid w:val="000F1F47"/>
    <w:rsid w:val="000F2843"/>
    <w:rsid w:val="0012217A"/>
    <w:rsid w:val="001272A0"/>
    <w:rsid w:val="00144904"/>
    <w:rsid w:val="001572F3"/>
    <w:rsid w:val="001653C9"/>
    <w:rsid w:val="00166E5A"/>
    <w:rsid w:val="001739C2"/>
    <w:rsid w:val="00173AD0"/>
    <w:rsid w:val="001942DD"/>
    <w:rsid w:val="00194AB4"/>
    <w:rsid w:val="001A0794"/>
    <w:rsid w:val="001A3C4E"/>
    <w:rsid w:val="001B31D0"/>
    <w:rsid w:val="001B4869"/>
    <w:rsid w:val="001F270B"/>
    <w:rsid w:val="001F2C14"/>
    <w:rsid w:val="001F6E6C"/>
    <w:rsid w:val="00211DA9"/>
    <w:rsid w:val="00212CDB"/>
    <w:rsid w:val="00216960"/>
    <w:rsid w:val="00220E9C"/>
    <w:rsid w:val="0025415F"/>
    <w:rsid w:val="002561F2"/>
    <w:rsid w:val="00264475"/>
    <w:rsid w:val="00277616"/>
    <w:rsid w:val="00285B6B"/>
    <w:rsid w:val="00286B83"/>
    <w:rsid w:val="002A62D8"/>
    <w:rsid w:val="002A69B5"/>
    <w:rsid w:val="002B7715"/>
    <w:rsid w:val="002C4157"/>
    <w:rsid w:val="002C54DE"/>
    <w:rsid w:val="002D4A07"/>
    <w:rsid w:val="002D79DB"/>
    <w:rsid w:val="002D7E68"/>
    <w:rsid w:val="002E0FD3"/>
    <w:rsid w:val="00306099"/>
    <w:rsid w:val="003151E4"/>
    <w:rsid w:val="003163A7"/>
    <w:rsid w:val="0032434E"/>
    <w:rsid w:val="00331E0B"/>
    <w:rsid w:val="00347B98"/>
    <w:rsid w:val="003538BB"/>
    <w:rsid w:val="00365687"/>
    <w:rsid w:val="00392B16"/>
    <w:rsid w:val="00395141"/>
    <w:rsid w:val="003B13DF"/>
    <w:rsid w:val="003B4FA8"/>
    <w:rsid w:val="003D77F6"/>
    <w:rsid w:val="003F0BCA"/>
    <w:rsid w:val="003F7A9F"/>
    <w:rsid w:val="004060F6"/>
    <w:rsid w:val="00410134"/>
    <w:rsid w:val="0041299A"/>
    <w:rsid w:val="00430995"/>
    <w:rsid w:val="00445CEF"/>
    <w:rsid w:val="004466AA"/>
    <w:rsid w:val="00451782"/>
    <w:rsid w:val="004719DE"/>
    <w:rsid w:val="00483BFB"/>
    <w:rsid w:val="004C55C6"/>
    <w:rsid w:val="004C7DE0"/>
    <w:rsid w:val="004E6082"/>
    <w:rsid w:val="00506EBA"/>
    <w:rsid w:val="00515525"/>
    <w:rsid w:val="0052254F"/>
    <w:rsid w:val="0058688A"/>
    <w:rsid w:val="00591E98"/>
    <w:rsid w:val="0059732B"/>
    <w:rsid w:val="005A1CFE"/>
    <w:rsid w:val="005C215F"/>
    <w:rsid w:val="005E0B65"/>
    <w:rsid w:val="005E7795"/>
    <w:rsid w:val="005F5F83"/>
    <w:rsid w:val="006025C2"/>
    <w:rsid w:val="0061172A"/>
    <w:rsid w:val="00615255"/>
    <w:rsid w:val="00636F65"/>
    <w:rsid w:val="00650AC9"/>
    <w:rsid w:val="006537D1"/>
    <w:rsid w:val="00681AA6"/>
    <w:rsid w:val="006B4F65"/>
    <w:rsid w:val="006B5197"/>
    <w:rsid w:val="006D2D5D"/>
    <w:rsid w:val="006E607C"/>
    <w:rsid w:val="007016B2"/>
    <w:rsid w:val="00706CD9"/>
    <w:rsid w:val="0071168A"/>
    <w:rsid w:val="0071791D"/>
    <w:rsid w:val="00717CD1"/>
    <w:rsid w:val="0072661D"/>
    <w:rsid w:val="007501D5"/>
    <w:rsid w:val="0075678D"/>
    <w:rsid w:val="00757CF6"/>
    <w:rsid w:val="007656FF"/>
    <w:rsid w:val="00766E37"/>
    <w:rsid w:val="00786835"/>
    <w:rsid w:val="00795592"/>
    <w:rsid w:val="00797891"/>
    <w:rsid w:val="007A59D5"/>
    <w:rsid w:val="007A6209"/>
    <w:rsid w:val="007B30FE"/>
    <w:rsid w:val="007B39D4"/>
    <w:rsid w:val="007C44FC"/>
    <w:rsid w:val="007E43F8"/>
    <w:rsid w:val="00806C0E"/>
    <w:rsid w:val="0081461B"/>
    <w:rsid w:val="00816531"/>
    <w:rsid w:val="0082381F"/>
    <w:rsid w:val="008519BA"/>
    <w:rsid w:val="00857D85"/>
    <w:rsid w:val="0086048A"/>
    <w:rsid w:val="00867D2B"/>
    <w:rsid w:val="008A51AE"/>
    <w:rsid w:val="00904526"/>
    <w:rsid w:val="00911EF1"/>
    <w:rsid w:val="009129C2"/>
    <w:rsid w:val="00927654"/>
    <w:rsid w:val="00930D30"/>
    <w:rsid w:val="00933E25"/>
    <w:rsid w:val="00940915"/>
    <w:rsid w:val="00942267"/>
    <w:rsid w:val="00964DD5"/>
    <w:rsid w:val="009F4A8F"/>
    <w:rsid w:val="00A0021A"/>
    <w:rsid w:val="00A06D12"/>
    <w:rsid w:val="00A076A7"/>
    <w:rsid w:val="00A14DCF"/>
    <w:rsid w:val="00A556CC"/>
    <w:rsid w:val="00A5657F"/>
    <w:rsid w:val="00A85E0E"/>
    <w:rsid w:val="00A91C75"/>
    <w:rsid w:val="00AB418C"/>
    <w:rsid w:val="00AD19A9"/>
    <w:rsid w:val="00AF06D3"/>
    <w:rsid w:val="00AF1BF3"/>
    <w:rsid w:val="00AF59C7"/>
    <w:rsid w:val="00B205D4"/>
    <w:rsid w:val="00B23B1A"/>
    <w:rsid w:val="00B24103"/>
    <w:rsid w:val="00B30064"/>
    <w:rsid w:val="00B3679D"/>
    <w:rsid w:val="00B61136"/>
    <w:rsid w:val="00B859D0"/>
    <w:rsid w:val="00BB194B"/>
    <w:rsid w:val="00BF4118"/>
    <w:rsid w:val="00BF7CBE"/>
    <w:rsid w:val="00C15A4B"/>
    <w:rsid w:val="00C160DF"/>
    <w:rsid w:val="00C40A48"/>
    <w:rsid w:val="00C45305"/>
    <w:rsid w:val="00C470DF"/>
    <w:rsid w:val="00C508BF"/>
    <w:rsid w:val="00C529C8"/>
    <w:rsid w:val="00C53DDB"/>
    <w:rsid w:val="00C6119B"/>
    <w:rsid w:val="00C62A8F"/>
    <w:rsid w:val="00C749EE"/>
    <w:rsid w:val="00C91D23"/>
    <w:rsid w:val="00C97BC7"/>
    <w:rsid w:val="00CA74C2"/>
    <w:rsid w:val="00CB2233"/>
    <w:rsid w:val="00CB3E52"/>
    <w:rsid w:val="00CB405F"/>
    <w:rsid w:val="00CE5FFF"/>
    <w:rsid w:val="00CE7055"/>
    <w:rsid w:val="00D04087"/>
    <w:rsid w:val="00D15DA3"/>
    <w:rsid w:val="00D165F0"/>
    <w:rsid w:val="00D179AB"/>
    <w:rsid w:val="00D2434A"/>
    <w:rsid w:val="00D340DC"/>
    <w:rsid w:val="00D400BF"/>
    <w:rsid w:val="00D408A8"/>
    <w:rsid w:val="00D52D8D"/>
    <w:rsid w:val="00D91A6E"/>
    <w:rsid w:val="00DB498E"/>
    <w:rsid w:val="00DB7408"/>
    <w:rsid w:val="00DB76E1"/>
    <w:rsid w:val="00DD5FBD"/>
    <w:rsid w:val="00E222C4"/>
    <w:rsid w:val="00E23879"/>
    <w:rsid w:val="00E303B3"/>
    <w:rsid w:val="00E37D3A"/>
    <w:rsid w:val="00E54C83"/>
    <w:rsid w:val="00E650F1"/>
    <w:rsid w:val="00E838CC"/>
    <w:rsid w:val="00E86276"/>
    <w:rsid w:val="00E94F51"/>
    <w:rsid w:val="00E9623D"/>
    <w:rsid w:val="00EA0EE3"/>
    <w:rsid w:val="00EC6121"/>
    <w:rsid w:val="00ED7D98"/>
    <w:rsid w:val="00EE28CB"/>
    <w:rsid w:val="00EE666A"/>
    <w:rsid w:val="00F14AD3"/>
    <w:rsid w:val="00F36DE3"/>
    <w:rsid w:val="00F44FC9"/>
    <w:rsid w:val="00F71442"/>
    <w:rsid w:val="00FA07BD"/>
    <w:rsid w:val="00FA32FC"/>
    <w:rsid w:val="00FA41FA"/>
    <w:rsid w:val="00FA5CD7"/>
    <w:rsid w:val="00FB21D6"/>
    <w:rsid w:val="00FB707E"/>
    <w:rsid w:val="00FC1AC5"/>
    <w:rsid w:val="00FC7045"/>
    <w:rsid w:val="00FE0320"/>
    <w:rsid w:val="00FE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CD763-A0BF-4A10-8107-A038A0408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8A8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41F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F7A9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7A9F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AC List 01,List Paragraph,ПАРАГРАФ,Абзац списка2,Маркер,Ненумерованный список,3_Абзац списка,Нумерованный спиков,Title,Нум 2 ур,SL_Абзац списка,Bullet List,FooterText,numbered,СпБезКС,Название таблицы,Списки,head 5,Буллет"/>
    <w:basedOn w:val="a"/>
    <w:link w:val="a8"/>
    <w:uiPriority w:val="34"/>
    <w:qFormat/>
    <w:rsid w:val="0058688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C71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 w:cs="Arial"/>
      <w:sz w:val="28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C7120"/>
    <w:rPr>
      <w:rFonts w:ascii="Times New Roman" w:eastAsia="Times New Roman" w:hAnsi="Times New Roman" w:cs="Arial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C71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7120"/>
    <w:rPr>
      <w:rFonts w:ascii="Calibri" w:hAnsi="Calibri" w:cs="Times New Roman"/>
    </w:rPr>
  </w:style>
  <w:style w:type="character" w:styleId="ad">
    <w:name w:val="Hyperlink"/>
    <w:basedOn w:val="a0"/>
    <w:uiPriority w:val="99"/>
    <w:unhideWhenUsed/>
    <w:rsid w:val="00277616"/>
    <w:rPr>
      <w:color w:val="0563C1" w:themeColor="hyperlink"/>
      <w:u w:val="single"/>
    </w:rPr>
  </w:style>
  <w:style w:type="character" w:customStyle="1" w:styleId="a8">
    <w:name w:val="Абзац списка Знак"/>
    <w:aliases w:val="Нумерованый список Знак,AC List 01 Знак,List Paragraph Знак,ПАРАГРАФ Знак,Абзац списка2 Знак,Маркер Знак,Ненумерованный список Знак,3_Абзац списка Знак,Нумерованный спиков Знак,Title Знак,Нум 2 ур Знак,SL_Абзац списка Знак,СпБезКС Знак"/>
    <w:link w:val="a7"/>
    <w:uiPriority w:val="34"/>
    <w:locked/>
    <w:rsid w:val="006D2D5D"/>
    <w:rPr>
      <w:rFonts w:ascii="Calibri" w:hAnsi="Calibri" w:cs="Times New Roman"/>
    </w:rPr>
  </w:style>
  <w:style w:type="paragraph" w:styleId="2">
    <w:name w:val="Body Text 2"/>
    <w:basedOn w:val="a"/>
    <w:link w:val="20"/>
    <w:rsid w:val="00911EF1"/>
    <w:pPr>
      <w:spacing w:before="120" w:after="120"/>
      <w:ind w:firstLine="360"/>
    </w:pPr>
    <w:rPr>
      <w:rFonts w:ascii="Arial" w:eastAsia="Times New Roman" w:hAnsi="Arial"/>
      <w:i/>
      <w:iCs/>
      <w:sz w:val="20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11EF1"/>
    <w:rPr>
      <w:rFonts w:ascii="Arial" w:eastAsia="Times New Roman" w:hAnsi="Arial" w:cs="Times New Roman"/>
      <w:i/>
      <w:i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&#1087;&#1086;&#1088;&#1090;&#1072;&#1083;-&#1090;&#1087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2417</TotalTime>
  <Pages>13</Pages>
  <Words>3954</Words>
  <Characters>22544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Коробка Татьяна Сергеевна</dc:creator>
  <cp:keywords/>
  <dc:description/>
  <cp:lastModifiedBy>Цуканов-Лубяницкий Григорий Владимирович</cp:lastModifiedBy>
  <cp:revision>10</cp:revision>
  <cp:lastPrinted>2025-03-28T12:44:00Z</cp:lastPrinted>
  <dcterms:created xsi:type="dcterms:W3CDTF">2024-03-27T13:29:00Z</dcterms:created>
  <dcterms:modified xsi:type="dcterms:W3CDTF">2025-03-28T13:04:00Z</dcterms:modified>
</cp:coreProperties>
</file>